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6D1B4900" w:rsidR="00CA0B09" w:rsidRPr="00B62524"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w:t>
      </w:r>
      <w:r w:rsidR="00B45BD0">
        <w:rPr>
          <w:rFonts w:ascii="Arial" w:eastAsia="MS PGothic" w:hAnsi="Arial" w:cs="Arial"/>
          <w:b/>
          <w:kern w:val="0"/>
          <w:sz w:val="28"/>
          <w:szCs w:val="28"/>
          <w:lang w:val="en-US"/>
        </w:rPr>
        <w:t>3</w:t>
      </w:r>
      <w:r w:rsidR="00BA42FA">
        <w:rPr>
          <w:rFonts w:ascii="Arial" w:eastAsia="MS PGothic" w:hAnsi="Arial" w:cs="Arial"/>
          <w:b/>
          <w:kern w:val="0"/>
          <w:sz w:val="28"/>
          <w:szCs w:val="28"/>
          <w:lang w:val="en-US"/>
        </w:rPr>
        <w:t>1</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w:t>
      </w:r>
      <w:r w:rsidR="00CA2B5C" w:rsidRPr="00CA2B5C">
        <w:rPr>
          <w:rFonts w:ascii="맑은 고딕" w:eastAsia="맑은 고딕" w:hAnsi="맑은 고딕" w:cs="맑은 고딕"/>
          <w:b/>
          <w:kern w:val="0"/>
          <w:sz w:val="28"/>
          <w:szCs w:val="28"/>
          <w:lang w:val="en-US" w:eastAsia="ko-KR"/>
        </w:rPr>
        <w:t>250</w:t>
      </w:r>
      <w:r w:rsidR="00022F19">
        <w:rPr>
          <w:rFonts w:ascii="맑은 고딕" w:eastAsia="맑은 고딕" w:hAnsi="맑은 고딕" w:cs="맑은 고딕"/>
          <w:b/>
          <w:kern w:val="0"/>
          <w:sz w:val="28"/>
          <w:szCs w:val="28"/>
          <w:lang w:val="en-US" w:eastAsia="ko-KR"/>
        </w:rPr>
        <w:t>5149</w:t>
      </w:r>
    </w:p>
    <w:p w14:paraId="3215E3E8" w14:textId="1097FA5A" w:rsidR="00CA0B09" w:rsidRPr="00CA0B09" w:rsidRDefault="00BA42FA" w:rsidP="00CA0B0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Bengaluru</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India, August</w:t>
      </w:r>
      <w:r w:rsidRPr="00B45BD0">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25</w:t>
      </w:r>
      <w:r>
        <w:rPr>
          <w:rFonts w:ascii="맑은 고딕" w:eastAsia="맑은 고딕" w:hAnsi="맑은 고딕" w:cs="맑은 고딕" w:hint="eastAsia"/>
          <w:b/>
          <w:kern w:val="0"/>
          <w:sz w:val="28"/>
          <w:szCs w:val="28"/>
          <w:vertAlign w:val="superscript"/>
          <w:lang w:val="en-US" w:eastAsia="ko-KR"/>
        </w:rPr>
        <w:t>t</w:t>
      </w:r>
      <w:r>
        <w:rPr>
          <w:rFonts w:ascii="맑은 고딕" w:eastAsia="맑은 고딕" w:hAnsi="맑은 고딕" w:cs="맑은 고딕"/>
          <w:b/>
          <w:kern w:val="0"/>
          <w:sz w:val="28"/>
          <w:szCs w:val="28"/>
          <w:vertAlign w:val="superscript"/>
          <w:lang w:val="en-US" w:eastAsia="ko-KR"/>
        </w:rPr>
        <w:t>h</w:t>
      </w:r>
      <w:r>
        <w:rPr>
          <w:rFonts w:ascii="Arial" w:eastAsia="MS PGothic" w:hAnsi="Arial" w:cs="Arial"/>
          <w:b/>
          <w:kern w:val="0"/>
          <w:sz w:val="28"/>
          <w:szCs w:val="28"/>
          <w:lang w:val="en-US"/>
        </w:rPr>
        <w:t xml:space="preserve"> </w:t>
      </w:r>
      <w:r w:rsidRPr="00B45BD0">
        <w:rPr>
          <w:rFonts w:ascii="Arial" w:eastAsia="MS PGothic" w:hAnsi="Arial" w:cs="Arial"/>
          <w:b/>
          <w:kern w:val="0"/>
          <w:sz w:val="28"/>
          <w:szCs w:val="28"/>
          <w:lang w:val="en-US"/>
        </w:rPr>
        <w:t>– 2</w:t>
      </w:r>
      <w:r>
        <w:rPr>
          <w:rFonts w:ascii="Arial" w:eastAsia="MS PGothic" w:hAnsi="Arial" w:cs="Arial"/>
          <w:b/>
          <w:kern w:val="0"/>
          <w:sz w:val="28"/>
          <w:szCs w:val="28"/>
          <w:lang w:val="en-US"/>
        </w:rPr>
        <w:t>9</w:t>
      </w:r>
      <w:r>
        <w:rPr>
          <w:rFonts w:ascii="맑은 고딕" w:eastAsia="맑은 고딕" w:hAnsi="맑은 고딕" w:cs="맑은 고딕" w:hint="eastAsia"/>
          <w:b/>
          <w:kern w:val="0"/>
          <w:sz w:val="28"/>
          <w:szCs w:val="28"/>
          <w:vertAlign w:val="superscript"/>
          <w:lang w:val="en-US" w:eastAsia="ko-KR"/>
        </w:rPr>
        <w:t>t</w:t>
      </w:r>
      <w:r>
        <w:rPr>
          <w:rFonts w:ascii="맑은 고딕" w:eastAsia="맑은 고딕" w:hAnsi="맑은 고딕" w:cs="맑은 고딕"/>
          <w:b/>
          <w:kern w:val="0"/>
          <w:sz w:val="28"/>
          <w:szCs w:val="28"/>
          <w:vertAlign w:val="superscript"/>
          <w:lang w:val="en-US" w:eastAsia="ko-KR"/>
        </w:rPr>
        <w:t>h</w:t>
      </w:r>
      <w:r w:rsidRPr="00B45BD0">
        <w:rPr>
          <w:rFonts w:ascii="Arial" w:eastAsia="MS PGothic" w:hAnsi="Arial" w:cs="Arial"/>
          <w:b/>
          <w:kern w:val="0"/>
          <w:sz w:val="28"/>
          <w:szCs w:val="28"/>
          <w:lang w:val="en-US"/>
        </w:rPr>
        <w:t>, 2025</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6328EF10"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A5834">
        <w:rPr>
          <w:rFonts w:ascii="Arial" w:eastAsia="Arial Unicode MS" w:hAnsi="Arial" w:cs="Arial"/>
          <w:b/>
          <w:bCs/>
          <w:kern w:val="0"/>
          <w:sz w:val="24"/>
          <w:szCs w:val="20"/>
        </w:rPr>
        <w:t>Remaining issues</w:t>
      </w:r>
      <w:r w:rsidR="00B62524">
        <w:rPr>
          <w:rFonts w:ascii="Arial" w:eastAsia="Arial Unicode MS" w:hAnsi="Arial" w:cs="Arial"/>
          <w:b/>
          <w:bCs/>
          <w:kern w:val="0"/>
          <w:sz w:val="24"/>
          <w:szCs w:val="20"/>
        </w:rPr>
        <w:t xml:space="preserve"> </w:t>
      </w:r>
      <w:r w:rsidR="00DB71A4">
        <w:rPr>
          <w:rFonts w:ascii="Arial" w:eastAsia="Arial Unicode MS" w:hAnsi="Arial" w:cs="Arial"/>
          <w:b/>
          <w:bCs/>
          <w:kern w:val="0"/>
          <w:sz w:val="24"/>
          <w:szCs w:val="20"/>
          <w:lang w:eastAsia="ko-KR"/>
        </w:rPr>
        <w:t xml:space="preserve">on </w:t>
      </w:r>
      <w:r w:rsidR="008D4340">
        <w:rPr>
          <w:rFonts w:ascii="Arial" w:eastAsia="Arial Unicode MS" w:hAnsi="Arial" w:cs="Arial"/>
          <w:b/>
          <w:bCs/>
          <w:kern w:val="0"/>
          <w:sz w:val="24"/>
          <w:szCs w:val="20"/>
        </w:rPr>
        <w:t xml:space="preserve">the </w:t>
      </w:r>
      <w:r w:rsidR="00084A7C">
        <w:rPr>
          <w:rFonts w:ascii="Arial" w:eastAsia="Arial Unicode MS" w:hAnsi="Arial" w:cs="Arial"/>
          <w:b/>
          <w:bCs/>
          <w:kern w:val="0"/>
          <w:sz w:val="24"/>
          <w:szCs w:val="20"/>
          <w:lang w:eastAsia="ko-KR"/>
        </w:rPr>
        <w:t>support of broadcast service in</w:t>
      </w:r>
      <w:r w:rsidR="00B62524">
        <w:rPr>
          <w:rFonts w:ascii="Arial" w:eastAsia="Arial Unicode MS" w:hAnsi="Arial" w:cs="Arial"/>
          <w:b/>
          <w:bCs/>
          <w:kern w:val="0"/>
          <w:sz w:val="24"/>
          <w:szCs w:val="20"/>
          <w:lang w:eastAsia="ko-KR"/>
        </w:rPr>
        <w:t xml:space="preserve"> </w:t>
      </w:r>
      <w:r w:rsidR="00084A7C">
        <w:rPr>
          <w:rFonts w:ascii="Arial" w:eastAsia="Arial Unicode MS" w:hAnsi="Arial" w:cs="Arial"/>
          <w:b/>
          <w:bCs/>
          <w:kern w:val="0"/>
          <w:sz w:val="24"/>
          <w:szCs w:val="20"/>
          <w:lang w:eastAsia="ko-KR"/>
        </w:rPr>
        <w:t>NTN</w:t>
      </w:r>
    </w:p>
    <w:p w14:paraId="1D127048" w14:textId="00655785"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2333AD">
        <w:trPr>
          <w:trHeight w:val="1675"/>
        </w:trPr>
        <w:tc>
          <w:tcPr>
            <w:tcW w:w="9855" w:type="dxa"/>
          </w:tcPr>
          <w:p w14:paraId="46701F5D" w14:textId="77777777" w:rsidR="0082766C" w:rsidRPr="004C6ACE"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w:t>
            </w:r>
            <w:r w:rsidRPr="004C6ACE">
              <w:rPr>
                <w:rFonts w:ascii="Arial" w:eastAsia="Arial Unicode MS" w:hAnsi="Arial"/>
                <w:kern w:val="0"/>
                <w:szCs w:val="20"/>
                <w:lang w:eastAsia="ko-KR"/>
              </w:rPr>
              <w:t>NTN [RAN2, RAN3]</w:t>
            </w:r>
            <w:r w:rsidR="0082766C" w:rsidRPr="004C6ACE">
              <w:rPr>
                <w:rFonts w:ascii="Arial" w:eastAsia="Arial Unicode MS" w:hAnsi="Arial"/>
                <w:kern w:val="0"/>
                <w:szCs w:val="20"/>
                <w:lang w:eastAsia="ko-KR"/>
              </w:rPr>
              <w:t>.</w:t>
            </w:r>
          </w:p>
          <w:p w14:paraId="73E01A68" w14:textId="13DDCA5A" w:rsidR="00126B2A" w:rsidRPr="004C6ACE"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4C6ACE">
              <w:rPr>
                <w:rFonts w:ascii="Times New Roman" w:hAnsi="Times New Roman"/>
                <w:sz w:val="20"/>
                <w:szCs w:val="20"/>
              </w:rPr>
              <w:t>Specify SIB signalling to indicate the intended service area in case the satellite footprint covers a larger area.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2333AD">
        <w:trPr>
          <w:trHeight w:val="3212"/>
        </w:trPr>
        <w:tc>
          <w:tcPr>
            <w:tcW w:w="9855" w:type="dxa"/>
          </w:tcPr>
          <w:p w14:paraId="219A2EDD" w14:textId="77777777" w:rsidR="00323DB9" w:rsidRPr="00F62898" w:rsidRDefault="00323DB9" w:rsidP="00323DB9">
            <w:pPr>
              <w:spacing w:line="276" w:lineRule="auto"/>
              <w:contextualSpacing/>
              <w:rPr>
                <w:rFonts w:ascii="Arial" w:eastAsia="Arial Unicode MS" w:hAnsi="Arial"/>
                <w:kern w:val="0"/>
                <w:szCs w:val="20"/>
                <w:lang w:eastAsia="ko-KR"/>
              </w:rPr>
            </w:pPr>
            <w:r w:rsidRPr="00F62898">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F62898">
              <w:t>1.  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4C6ACE" w:rsidRDefault="00323DB9" w:rsidP="002719C7">
            <w:pPr>
              <w:pStyle w:val="Doc-text2"/>
              <w:tabs>
                <w:tab w:val="clear" w:pos="1622"/>
              </w:tabs>
              <w:ind w:left="336" w:hanging="336"/>
            </w:pPr>
            <w:r w:rsidRPr="00893C3F">
              <w:t>5.</w:t>
            </w:r>
            <w:r w:rsidRPr="00893C3F">
              <w:tab/>
              <w:t xml:space="preserve">Can discuss next </w:t>
            </w:r>
            <w:r w:rsidRPr="004C6ACE">
              <w:t>time whether the broadcast transmission can be limited to the intended service area only (</w:t>
            </w:r>
            <w:proofErr w:type="gramStart"/>
            <w:r w:rsidRPr="004C6ACE">
              <w:t>i.e.</w:t>
            </w:r>
            <w:proofErr w:type="gramEnd"/>
            <w:r w:rsidRPr="004C6ACE">
              <w:t xml:space="preserve"> no transmission happens outside of the intended ser</w:t>
            </w:r>
            <w:r w:rsidR="003153DC" w:rsidRPr="004C6ACE">
              <w:t>v</w:t>
            </w:r>
            <w:r w:rsidRPr="004C6ACE">
              <w:t>i</w:t>
            </w:r>
            <w:r w:rsidR="003153DC" w:rsidRPr="004C6ACE">
              <w:t>c</w:t>
            </w:r>
            <w:r w:rsidRPr="004C6ACE">
              <w:t>e area)</w:t>
            </w:r>
          </w:p>
          <w:p w14:paraId="46975E6B" w14:textId="77777777" w:rsidR="00323DB9" w:rsidRPr="004C6ACE" w:rsidRDefault="00323DB9" w:rsidP="002719C7">
            <w:pPr>
              <w:pStyle w:val="Doc-text2"/>
              <w:tabs>
                <w:tab w:val="clear" w:pos="1622"/>
              </w:tabs>
              <w:ind w:left="336" w:hanging="336"/>
            </w:pPr>
            <w:r w:rsidRPr="004C6ACE">
              <w:t>6.</w:t>
            </w:r>
            <w:r w:rsidRPr="004C6ACE">
              <w:tab/>
              <w:t>At least the following geographical area formats to model service area can be further considered (the signalling of other information than the geographical information can be considered):</w:t>
            </w:r>
          </w:p>
          <w:p w14:paraId="380E1A78" w14:textId="2FD6B526" w:rsidR="00323DB9" w:rsidRPr="004C6ACE" w:rsidRDefault="00323DB9" w:rsidP="002719C7">
            <w:pPr>
              <w:pStyle w:val="Doc-text2"/>
              <w:tabs>
                <w:tab w:val="clear" w:pos="1622"/>
                <w:tab w:val="left" w:pos="477"/>
              </w:tabs>
              <w:ind w:left="477" w:firstLine="0"/>
            </w:pPr>
            <w:r w:rsidRPr="004C6ACE">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4C6ACE">
              <w:t xml:space="preserve">- Geographical area information, </w:t>
            </w:r>
            <w:proofErr w:type="gramStart"/>
            <w:r w:rsidRPr="004C6ACE">
              <w:t>e.g.</w:t>
            </w:r>
            <w:proofErr w:type="gramEnd"/>
            <w:r w:rsidRPr="004C6ACE">
              <w:t xml:space="preserve"> via polygons, to better approximate the intended shape of service area</w:t>
            </w:r>
          </w:p>
        </w:tc>
      </w:tr>
    </w:tbl>
    <w:p w14:paraId="285BFD61" w14:textId="4F344AAD"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rsidRPr="003107FE" w14:paraId="123CD745" w14:textId="77777777" w:rsidTr="002333AD">
        <w:trPr>
          <w:trHeight w:val="2343"/>
        </w:trPr>
        <w:tc>
          <w:tcPr>
            <w:tcW w:w="9855" w:type="dxa"/>
          </w:tcPr>
          <w:p w14:paraId="7244D19A" w14:textId="77777777" w:rsidR="00893C3F" w:rsidRPr="003107FE" w:rsidRDefault="00893C3F" w:rsidP="00893C3F">
            <w:pPr>
              <w:spacing w:line="276" w:lineRule="auto"/>
              <w:contextualSpacing/>
              <w:rPr>
                <w:rFonts w:ascii="Arial" w:eastAsia="Arial Unicode MS" w:hAnsi="Arial"/>
                <w:kern w:val="0"/>
                <w:szCs w:val="20"/>
                <w:lang w:eastAsia="ko-KR"/>
              </w:rPr>
            </w:pPr>
            <w:r w:rsidRPr="003107FE">
              <w:rPr>
                <w:rFonts w:ascii="Arial" w:eastAsia="Arial Unicode MS" w:hAnsi="Arial"/>
                <w:kern w:val="0"/>
                <w:szCs w:val="20"/>
                <w:lang w:eastAsia="ko-KR"/>
              </w:rPr>
              <w:t>Agreements:</w:t>
            </w:r>
          </w:p>
          <w:p w14:paraId="5529E68C" w14:textId="77777777" w:rsidR="00893C3F" w:rsidRPr="003107FE" w:rsidRDefault="00893C3F" w:rsidP="00893C3F">
            <w:pPr>
              <w:pStyle w:val="Doc-text2"/>
              <w:tabs>
                <w:tab w:val="clear" w:pos="1622"/>
              </w:tabs>
              <w:ind w:left="477" w:hanging="477"/>
            </w:pPr>
            <w:r w:rsidRPr="003107FE">
              <w:t>1.</w:t>
            </w:r>
            <w:r w:rsidRPr="003107FE">
              <w:tab/>
              <w:t>For MBS broadcast service, both EFC and EMC are supported.</w:t>
            </w:r>
          </w:p>
          <w:p w14:paraId="437E6E63" w14:textId="77777777" w:rsidR="00893C3F" w:rsidRPr="003107FE" w:rsidRDefault="00893C3F" w:rsidP="00893C3F">
            <w:pPr>
              <w:pStyle w:val="Doc-text2"/>
              <w:tabs>
                <w:tab w:val="clear" w:pos="1622"/>
              </w:tabs>
              <w:ind w:left="477" w:hanging="477"/>
            </w:pPr>
            <w:r w:rsidRPr="003107FE">
              <w:t>2.</w:t>
            </w:r>
            <w:r w:rsidRPr="003107FE">
              <w:tab/>
              <w:t>RAN2 will not define means for the NW to prevent the reception of the content of the service outside of the intended service area.</w:t>
            </w:r>
          </w:p>
          <w:p w14:paraId="645DAA86" w14:textId="77777777" w:rsidR="00893C3F" w:rsidRPr="003107FE" w:rsidRDefault="00893C3F" w:rsidP="00893C3F">
            <w:pPr>
              <w:pStyle w:val="Doc-text2"/>
              <w:tabs>
                <w:tab w:val="clear" w:pos="1622"/>
              </w:tabs>
              <w:ind w:left="477" w:hanging="477"/>
            </w:pPr>
            <w:r w:rsidRPr="003107FE">
              <w:t>3.</w:t>
            </w:r>
            <w:r w:rsidRPr="003107FE">
              <w:tab/>
              <w:t>MBS broadcast intended service area is provided via system information</w:t>
            </w:r>
          </w:p>
          <w:p w14:paraId="7863B95B" w14:textId="77777777" w:rsidR="00893C3F" w:rsidRPr="003107FE" w:rsidRDefault="00893C3F" w:rsidP="00893C3F">
            <w:pPr>
              <w:pStyle w:val="Doc-text2"/>
              <w:tabs>
                <w:tab w:val="clear" w:pos="1622"/>
              </w:tabs>
              <w:ind w:left="477" w:hanging="477"/>
            </w:pPr>
            <w:r w:rsidRPr="003107FE">
              <w:t>4.</w:t>
            </w:r>
            <w:r w:rsidRPr="003107FE">
              <w:tab/>
              <w:t>For MBS broadcast RAN2 considers the following possibilities for including the service area information: SIB20/ SIB21/ MBSBroadcastConfiguration. FFS for ETWS</w:t>
            </w:r>
          </w:p>
          <w:p w14:paraId="139690C7" w14:textId="24CAE0BB" w:rsidR="00893C3F" w:rsidRPr="003107FE" w:rsidRDefault="00893C3F" w:rsidP="00893C3F">
            <w:pPr>
              <w:pStyle w:val="Doc-text2"/>
              <w:tabs>
                <w:tab w:val="clear" w:pos="1622"/>
              </w:tabs>
              <w:ind w:left="477" w:hanging="477"/>
              <w:rPr>
                <w:rFonts w:ascii="Times New Roman" w:hAnsi="Times New Roman"/>
                <w:szCs w:val="20"/>
              </w:rPr>
            </w:pPr>
            <w:r w:rsidRPr="003107FE">
              <w:t>5.</w:t>
            </w:r>
            <w:r w:rsidRPr="003107FE">
              <w:tab/>
              <w:t>When intended service area (e.g., geographical area/TN coverage) is provided for MBS broadcast service, it needs to be associated with MBS session (FFS on the details)</w:t>
            </w:r>
          </w:p>
        </w:tc>
      </w:tr>
    </w:tbl>
    <w:p w14:paraId="7C20687C" w14:textId="38091340" w:rsidR="004C6ACE" w:rsidRPr="003107FE" w:rsidRDefault="004C6ACE" w:rsidP="004C6ACE">
      <w:pPr>
        <w:widowControl/>
        <w:spacing w:before="120" w:afterLines="50" w:after="120"/>
        <w:rPr>
          <w:rFonts w:ascii="Arial" w:eastAsia="Arial Unicode MS" w:hAnsi="Arial"/>
          <w:kern w:val="0"/>
          <w:szCs w:val="20"/>
          <w:lang w:eastAsia="ko-KR"/>
        </w:rPr>
      </w:pPr>
      <w:r w:rsidRPr="003107FE">
        <w:rPr>
          <w:rFonts w:ascii="Arial" w:eastAsia="Arial Unicode MS" w:hAnsi="Arial"/>
          <w:kern w:val="0"/>
          <w:szCs w:val="20"/>
          <w:lang w:eastAsia="ko-KR"/>
        </w:rPr>
        <w:t>During the 127</w:t>
      </w:r>
      <w:r w:rsidRPr="003107FE">
        <w:rPr>
          <w:rFonts w:ascii="Arial" w:eastAsia="Arial Unicode MS" w:hAnsi="Arial"/>
          <w:kern w:val="0"/>
          <w:szCs w:val="20"/>
          <w:vertAlign w:val="superscript"/>
          <w:lang w:eastAsia="ko-KR"/>
        </w:rPr>
        <w:t>th</w:t>
      </w:r>
      <w:r w:rsidRPr="003107FE">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C6ACE" w14:paraId="04ABEFE4" w14:textId="77777777" w:rsidTr="002333AD">
        <w:trPr>
          <w:trHeight w:val="2961"/>
        </w:trPr>
        <w:tc>
          <w:tcPr>
            <w:tcW w:w="9855" w:type="dxa"/>
          </w:tcPr>
          <w:p w14:paraId="02555B01" w14:textId="77777777" w:rsidR="004C6ACE" w:rsidRPr="003107FE" w:rsidRDefault="004C6ACE" w:rsidP="00164229">
            <w:pPr>
              <w:spacing w:line="276" w:lineRule="auto"/>
              <w:contextualSpacing/>
              <w:rPr>
                <w:rFonts w:ascii="Arial" w:eastAsia="Arial Unicode MS" w:hAnsi="Arial"/>
                <w:kern w:val="0"/>
                <w:szCs w:val="20"/>
                <w:lang w:eastAsia="ko-KR"/>
              </w:rPr>
            </w:pPr>
            <w:r w:rsidRPr="003107FE">
              <w:rPr>
                <w:rFonts w:ascii="Arial" w:eastAsia="Arial Unicode MS" w:hAnsi="Arial"/>
                <w:kern w:val="0"/>
                <w:szCs w:val="20"/>
                <w:lang w:eastAsia="ko-KR"/>
              </w:rPr>
              <w:lastRenderedPageBreak/>
              <w:t>Agreements:</w:t>
            </w:r>
          </w:p>
          <w:p w14:paraId="19733DC3" w14:textId="77777777" w:rsidR="004C6ACE" w:rsidRPr="005F111E" w:rsidRDefault="004C6ACE" w:rsidP="004C6ACE">
            <w:pPr>
              <w:pStyle w:val="Doc-text2"/>
              <w:ind w:left="477" w:hanging="477"/>
            </w:pPr>
            <w:r w:rsidRPr="003107FE">
              <w:t>1.</w:t>
            </w:r>
            <w:r w:rsidRPr="003107FE">
              <w:tab/>
              <w:t xml:space="preserve">The intended broadcast service area is defined by a geographical area represented by a (set of) </w:t>
            </w:r>
            <w:r w:rsidRPr="005F111E">
              <w:t>referenceLocation and radius or by a (set of) polygon(s).</w:t>
            </w:r>
          </w:p>
          <w:p w14:paraId="75150F05" w14:textId="73AD34BD" w:rsidR="004C6ACE" w:rsidRPr="005F111E" w:rsidRDefault="004C6ACE" w:rsidP="004C6ACE">
            <w:pPr>
              <w:pStyle w:val="Doc-text2"/>
              <w:ind w:left="477" w:hanging="477"/>
            </w:pPr>
            <w:r w:rsidRPr="005F111E">
              <w:t>2.</w:t>
            </w:r>
            <w:r w:rsidRPr="005F111E">
              <w:tab/>
              <w:t>RAN2 understands that the expected UE behavio</w:t>
            </w:r>
            <w:r w:rsidR="00C24104" w:rsidRPr="005F111E">
              <w:t>u</w:t>
            </w:r>
            <w:r w:rsidRPr="005F111E">
              <w:t>r is that when the UE is not in any intended service area of its interested broadcast services, the UE may not need to (re)acquire up-to-date MCCH. FFS on solutions</w:t>
            </w:r>
          </w:p>
          <w:p w14:paraId="43EE20F6" w14:textId="77777777" w:rsidR="004C6ACE" w:rsidRPr="003107FE" w:rsidRDefault="004C6ACE" w:rsidP="004C6ACE">
            <w:pPr>
              <w:pStyle w:val="Doc-text2"/>
              <w:ind w:left="477" w:hanging="477"/>
            </w:pPr>
            <w:r w:rsidRPr="005F111E">
              <w:t>3.</w:t>
            </w:r>
            <w:r w:rsidRPr="005F111E">
              <w:tab/>
              <w:t>For an MBS broadcast service intended for a certain area, a R19 UE supporting the feature should not establish MRB(s) for the MBS session associated to the intended area when it is outside the intended area (capture this in Stage</w:t>
            </w:r>
            <w:r w:rsidRPr="003107FE">
              <w:t xml:space="preserve"> 2)</w:t>
            </w:r>
          </w:p>
          <w:p w14:paraId="217445F1" w14:textId="217357CF" w:rsidR="004C6ACE" w:rsidRPr="004C6ACE" w:rsidRDefault="004C6ACE" w:rsidP="004C6ACE">
            <w:pPr>
              <w:pStyle w:val="Doc-text2"/>
              <w:tabs>
                <w:tab w:val="clear" w:pos="1622"/>
              </w:tabs>
              <w:ind w:left="477" w:hanging="477"/>
              <w:rPr>
                <w:rFonts w:ascii="Times New Roman" w:hAnsi="Times New Roman"/>
                <w:szCs w:val="20"/>
                <w:lang w:val="en-US"/>
              </w:rPr>
            </w:pPr>
            <w:r w:rsidRPr="003107FE">
              <w:t>4.</w:t>
            </w:r>
            <w:r w:rsidRPr="003107FE">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5DD2B4EE" w14:textId="748AEB92" w:rsidR="00DB71A4" w:rsidRDefault="00DB71A4" w:rsidP="00DB71A4">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DB71A4" w14:paraId="3207CCA1" w14:textId="77777777" w:rsidTr="002333AD">
        <w:trPr>
          <w:trHeight w:val="1493"/>
        </w:trPr>
        <w:tc>
          <w:tcPr>
            <w:tcW w:w="9855" w:type="dxa"/>
          </w:tcPr>
          <w:p w14:paraId="777401C6" w14:textId="77777777" w:rsidR="00DB71A4" w:rsidRPr="001B22F1" w:rsidRDefault="00DB71A4" w:rsidP="00567F85">
            <w:pPr>
              <w:spacing w:line="276" w:lineRule="auto"/>
              <w:contextualSpacing/>
              <w:rPr>
                <w:rFonts w:ascii="Arial" w:eastAsia="Arial Unicode MS" w:hAnsi="Arial"/>
                <w:kern w:val="0"/>
                <w:szCs w:val="20"/>
                <w:lang w:eastAsia="ko-KR"/>
              </w:rPr>
            </w:pPr>
            <w:r w:rsidRPr="001B22F1">
              <w:rPr>
                <w:rFonts w:ascii="Arial" w:eastAsia="Arial Unicode MS" w:hAnsi="Arial"/>
                <w:kern w:val="0"/>
                <w:szCs w:val="20"/>
                <w:lang w:eastAsia="ko-KR"/>
              </w:rPr>
              <w:t>Agreements:</w:t>
            </w:r>
          </w:p>
          <w:p w14:paraId="5AB6CDF3" w14:textId="642D8EE9" w:rsidR="00DB71A4" w:rsidRPr="004C6ACE" w:rsidRDefault="00DB71A4" w:rsidP="00567F85">
            <w:pPr>
              <w:pStyle w:val="Doc-text2"/>
              <w:tabs>
                <w:tab w:val="clear" w:pos="1622"/>
              </w:tabs>
              <w:ind w:left="477" w:hanging="477"/>
              <w:rPr>
                <w:rFonts w:ascii="Times New Roman" w:hAnsi="Times New Roman"/>
                <w:szCs w:val="20"/>
                <w:lang w:val="en-US"/>
              </w:rPr>
            </w:pPr>
            <w:r w:rsidRPr="001B22F1">
              <w:t>1.</w:t>
            </w:r>
            <w:r w:rsidRPr="001B22F1">
              <w:tab/>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w:t>
            </w:r>
            <w:r w:rsidRPr="005F111E">
              <w:t xml:space="preserve"> is not within intended service area of any interested broadcast service.</w:t>
            </w:r>
          </w:p>
        </w:tc>
      </w:tr>
    </w:tbl>
    <w:p w14:paraId="24C6E6CD" w14:textId="4DBE5134" w:rsidR="005C6BF1" w:rsidRDefault="005C6BF1" w:rsidP="005C6BF1">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128</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C6BF1" w14:paraId="204E2A74" w14:textId="77777777" w:rsidTr="002333AD">
        <w:trPr>
          <w:trHeight w:val="3322"/>
        </w:trPr>
        <w:tc>
          <w:tcPr>
            <w:tcW w:w="9855" w:type="dxa"/>
          </w:tcPr>
          <w:p w14:paraId="7D910B54" w14:textId="77777777" w:rsidR="005C6BF1" w:rsidRPr="00893C3F" w:rsidRDefault="005C6BF1" w:rsidP="00C37C6D">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4F3E374" w14:textId="28BDD757" w:rsidR="005C6BF1" w:rsidRPr="003107FE" w:rsidRDefault="005C6BF1" w:rsidP="005C6BF1">
            <w:pPr>
              <w:pStyle w:val="Doc-text2"/>
              <w:ind w:left="477" w:hanging="477"/>
            </w:pPr>
            <w:r>
              <w:t>1.</w:t>
            </w:r>
            <w:r>
              <w:tab/>
              <w:t>The encoding of TN coverage introduced in Rel-18 in TS38.331, including tn-ReferenceLocation-r18 and tn-DistanceRadius-</w:t>
            </w:r>
            <w:r w:rsidRPr="003107FE">
              <w:t>r18, is reused for the geographical area of the circle.</w:t>
            </w:r>
          </w:p>
          <w:p w14:paraId="6B69A51E" w14:textId="77777777" w:rsidR="005C6BF1" w:rsidRPr="003107FE" w:rsidRDefault="005C6BF1" w:rsidP="005C6BF1">
            <w:pPr>
              <w:pStyle w:val="Doc-text2"/>
              <w:ind w:left="477" w:hanging="477"/>
            </w:pPr>
            <w:r w:rsidRPr="003107FE">
              <w:t>2.</w:t>
            </w:r>
            <w:r w:rsidRPr="003107FE">
              <w:tab/>
              <w:t>The encoding of Polygon in TS37.355 is reused for the geographical area of the Polygon.</w:t>
            </w:r>
          </w:p>
          <w:p w14:paraId="4EF050C8" w14:textId="77777777" w:rsidR="005C6BF1" w:rsidRPr="008552A4" w:rsidRDefault="005C6BF1" w:rsidP="005C6BF1">
            <w:pPr>
              <w:pStyle w:val="Doc-text2"/>
              <w:ind w:left="477" w:hanging="477"/>
            </w:pPr>
            <w:r w:rsidRPr="003107FE">
              <w:t>3.</w:t>
            </w:r>
            <w:r w:rsidRPr="003107FE">
              <w:tab/>
              <w:t xml:space="preserve">The IntendedServiceArea is considered as the IE name of the geographical area (we can still update the name in the CR </w:t>
            </w:r>
            <w:r w:rsidRPr="008552A4">
              <w:t>implementation if needed)</w:t>
            </w:r>
          </w:p>
          <w:p w14:paraId="7457DD3F" w14:textId="67E8DEA0" w:rsidR="005C6BF1" w:rsidRPr="008552A4" w:rsidRDefault="005C6BF1" w:rsidP="005C6BF1">
            <w:pPr>
              <w:pStyle w:val="Doc-text2"/>
              <w:ind w:left="477" w:hanging="477"/>
            </w:pPr>
            <w:r w:rsidRPr="008552A4">
              <w:t>4.</w:t>
            </w:r>
            <w:r w:rsidRPr="008552A4">
              <w:tab/>
              <w:t xml:space="preserve">A signalled intended service area for </w:t>
            </w:r>
            <w:proofErr w:type="gramStart"/>
            <w:r w:rsidRPr="008552A4">
              <w:t>a</w:t>
            </w:r>
            <w:proofErr w:type="gramEnd"/>
            <w:r w:rsidRPr="008552A4">
              <w:t xml:space="preserve"> MBS BC service may include geographic areas across the current serving cell and overlapping neighbo</w:t>
            </w:r>
            <w:r w:rsidR="00D8403F" w:rsidRPr="008552A4">
              <w:t>u</w:t>
            </w:r>
            <w:r w:rsidRPr="008552A4">
              <w:t>r cell(s).</w:t>
            </w:r>
          </w:p>
          <w:p w14:paraId="69CFBCDC" w14:textId="77777777" w:rsidR="005C6BF1" w:rsidRPr="008552A4" w:rsidRDefault="005C6BF1" w:rsidP="005C6BF1">
            <w:pPr>
              <w:pStyle w:val="Doc-text2"/>
              <w:ind w:left="477" w:hanging="477"/>
            </w:pPr>
            <w:r w:rsidRPr="008552A4">
              <w:t>5.</w:t>
            </w:r>
            <w:r w:rsidRPr="008552A4">
              <w:tab/>
              <w:t xml:space="preserve">RAN2 understands that the geographic area information for the intended service areas can be semi-static and not cause frequent updates.  </w:t>
            </w:r>
          </w:p>
          <w:p w14:paraId="618D313E" w14:textId="77777777" w:rsidR="005C6BF1" w:rsidRPr="003107FE" w:rsidRDefault="005C6BF1" w:rsidP="005C6BF1">
            <w:pPr>
              <w:pStyle w:val="Doc-text2"/>
              <w:ind w:left="477" w:hanging="477"/>
            </w:pPr>
            <w:r w:rsidRPr="008552A4">
              <w:t>6.</w:t>
            </w:r>
            <w:r w:rsidRPr="008552A4">
              <w:tab/>
              <w:t>Introduce a new SIB to include a list of intended service areas and related pointer (FFS if we point to the intended services areas via the index</w:t>
            </w:r>
            <w:r w:rsidRPr="003107FE">
              <w:t xml:space="preserve"> in the list or with an ID or another way)</w:t>
            </w:r>
          </w:p>
          <w:p w14:paraId="406C92F2" w14:textId="00A6F1E4" w:rsidR="005C6BF1" w:rsidRPr="004C6ACE" w:rsidRDefault="005C6BF1" w:rsidP="005C6BF1">
            <w:pPr>
              <w:pStyle w:val="Doc-text2"/>
              <w:tabs>
                <w:tab w:val="clear" w:pos="1622"/>
              </w:tabs>
              <w:ind w:left="477" w:hanging="477"/>
              <w:rPr>
                <w:rFonts w:ascii="Times New Roman" w:hAnsi="Times New Roman"/>
                <w:szCs w:val="20"/>
                <w:lang w:val="en-US"/>
              </w:rPr>
            </w:pPr>
            <w:r w:rsidRPr="003107FE">
              <w:t>7.</w:t>
            </w:r>
            <w:r w:rsidRPr="003107FE">
              <w:tab/>
              <w:t>The legacy SIB modification procedure is applied to update the intended service area</w:t>
            </w:r>
            <w:r>
              <w:t xml:space="preserve"> information in the new SIB.</w:t>
            </w:r>
          </w:p>
        </w:tc>
      </w:tr>
    </w:tbl>
    <w:p w14:paraId="0DB2BA43" w14:textId="606F7CD9" w:rsidR="003107FE" w:rsidRDefault="003107FE" w:rsidP="003107F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107FE" w14:paraId="62A136D5" w14:textId="77777777" w:rsidTr="002333AD">
        <w:trPr>
          <w:trHeight w:val="1774"/>
        </w:trPr>
        <w:tc>
          <w:tcPr>
            <w:tcW w:w="9855" w:type="dxa"/>
          </w:tcPr>
          <w:p w14:paraId="1CA05DAE" w14:textId="77777777" w:rsidR="003107FE" w:rsidRPr="00893C3F" w:rsidRDefault="003107FE" w:rsidP="005F36B7">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7CA59D8E" w14:textId="084C7B59" w:rsidR="003107FE" w:rsidRPr="001B22F1" w:rsidRDefault="003107FE" w:rsidP="003107FE">
            <w:pPr>
              <w:pStyle w:val="Doc-text2"/>
              <w:ind w:left="477" w:hanging="477"/>
            </w:pPr>
            <w:r>
              <w:t>1.</w:t>
            </w:r>
            <w:r>
              <w:tab/>
            </w:r>
            <w:r w:rsidRPr="001B22F1">
              <w:t>In the new SIB, explicit network-indicated area ID is used to label an intended service area in the list.</w:t>
            </w:r>
          </w:p>
          <w:p w14:paraId="789A495E" w14:textId="081E2A61" w:rsidR="003107FE" w:rsidRPr="001B22F1" w:rsidRDefault="003107FE" w:rsidP="003107FE">
            <w:pPr>
              <w:pStyle w:val="Doc-text2"/>
              <w:ind w:left="477" w:hanging="477"/>
            </w:pPr>
            <w:r w:rsidRPr="001B22F1">
              <w:t>2.</w:t>
            </w:r>
            <w:r w:rsidRPr="001B22F1">
              <w:tab/>
              <w:t>It shall be possible to signal multiple service area IDs to one MBS service (we Insert a list of service area IDs in MCCH).</w:t>
            </w:r>
          </w:p>
          <w:p w14:paraId="4ED87F87" w14:textId="51FD93DB" w:rsidR="003107FE" w:rsidRPr="004C6ACE" w:rsidRDefault="003107FE" w:rsidP="003107FE">
            <w:pPr>
              <w:pStyle w:val="Doc-text2"/>
              <w:tabs>
                <w:tab w:val="clear" w:pos="1622"/>
              </w:tabs>
              <w:ind w:left="477" w:hanging="477"/>
              <w:rPr>
                <w:rFonts w:ascii="Times New Roman" w:hAnsi="Times New Roman"/>
                <w:szCs w:val="20"/>
                <w:lang w:val="en-US"/>
              </w:rPr>
            </w:pPr>
            <w:r w:rsidRPr="001B22F1">
              <w:t>3.</w:t>
            </w:r>
            <w:r w:rsidRPr="001B22F1">
              <w:tab/>
              <w:t>Introduce “warning area coordinates” in ETWS Primary Notification (SIB6) and in ETWS Secondary Notification (SIB7). FFS on the signalling details for “warning area coordinates” (SIB6 is not segmented).</w:t>
            </w:r>
          </w:p>
        </w:tc>
      </w:tr>
    </w:tbl>
    <w:p w14:paraId="726A850E" w14:textId="21238FC4" w:rsidR="005F111E" w:rsidRDefault="005F111E" w:rsidP="005F111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129bis</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5F111E" w14:paraId="12DFE1BE" w14:textId="77777777" w:rsidTr="002333AD">
        <w:trPr>
          <w:trHeight w:val="2189"/>
        </w:trPr>
        <w:tc>
          <w:tcPr>
            <w:tcW w:w="9855" w:type="dxa"/>
          </w:tcPr>
          <w:p w14:paraId="7B7F5D66" w14:textId="77777777" w:rsidR="005F111E" w:rsidRPr="00893C3F" w:rsidRDefault="005F111E" w:rsidP="00862153">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067CC2AC" w14:textId="77777777" w:rsidR="005F111E" w:rsidRDefault="005F111E" w:rsidP="005F111E">
            <w:pPr>
              <w:pStyle w:val="Doc-text2"/>
              <w:ind w:left="477" w:hanging="477"/>
            </w:pPr>
            <w:r>
              <w:t>1.</w:t>
            </w:r>
            <w:r>
              <w:tab/>
              <w:t>RAN2 understands the Intended service areas of all MBS broadcast services of the current serving cell that need to be geo-fenced will be included in the new SIBxx (no spec impacts)</w:t>
            </w:r>
          </w:p>
          <w:p w14:paraId="7B450471" w14:textId="77777777" w:rsidR="005F111E" w:rsidRDefault="005F111E" w:rsidP="005F111E">
            <w:pPr>
              <w:pStyle w:val="Doc-text2"/>
              <w:ind w:left="477" w:hanging="477"/>
            </w:pPr>
            <w:r>
              <w:t>2.</w:t>
            </w:r>
            <w:r>
              <w:tab/>
              <w:t>If UE knows it’s not in any intended service areas of any MBS services the UE is interested into, the UE may not need to acquire MCCH</w:t>
            </w:r>
          </w:p>
          <w:p w14:paraId="21C85997" w14:textId="77777777" w:rsidR="005F111E" w:rsidRDefault="005F111E" w:rsidP="005F111E">
            <w:pPr>
              <w:pStyle w:val="Doc-text2"/>
              <w:ind w:left="477" w:hanging="477"/>
            </w:pPr>
            <w:r>
              <w:t>3.</w:t>
            </w:r>
            <w:r>
              <w:tab/>
              <w:t>If no intended service area is explicitly indicated (</w:t>
            </w:r>
            <w:proofErr w:type="gramStart"/>
            <w:r>
              <w:t>e.g.</w:t>
            </w:r>
            <w:proofErr w:type="gramEnd"/>
            <w:r>
              <w:t xml:space="preserve"> in SIBxx) for a MBS service the UE is interested into, existing behavior applies.</w:t>
            </w:r>
          </w:p>
          <w:p w14:paraId="14B585EF" w14:textId="1E21B71F" w:rsidR="005F111E" w:rsidRPr="004C6ACE" w:rsidRDefault="005F111E" w:rsidP="005F111E">
            <w:pPr>
              <w:pStyle w:val="Doc-text2"/>
              <w:tabs>
                <w:tab w:val="clear" w:pos="1622"/>
              </w:tabs>
              <w:ind w:left="477" w:hanging="477"/>
              <w:rPr>
                <w:rFonts w:ascii="Times New Roman" w:hAnsi="Times New Roman"/>
                <w:szCs w:val="20"/>
                <w:lang w:val="en-US"/>
              </w:rPr>
            </w:pPr>
            <w:r>
              <w:t>4.</w:t>
            </w:r>
            <w:r>
              <w:tab/>
              <w:t>The field warningAreaCoordinates is included in SIB6 while the field warningAreaCoordinatesSegment is included in SIB7 for ETWS primary/secondary notification to indicate Warning Area Coordinates IE.</w:t>
            </w:r>
          </w:p>
        </w:tc>
      </w:tr>
    </w:tbl>
    <w:p w14:paraId="5BB7304F" w14:textId="1CF84E18" w:rsidR="001B22F1" w:rsidRDefault="001B22F1" w:rsidP="00A84AAC">
      <w:pPr>
        <w:widowControl/>
        <w:spacing w:before="120" w:afterLines="50" w:after="120"/>
        <w:rPr>
          <w:rFonts w:ascii="Arial" w:eastAsia="Arial Unicode MS" w:hAnsi="Arial"/>
          <w:kern w:val="0"/>
          <w:szCs w:val="20"/>
          <w:lang w:eastAsia="zh-CN"/>
        </w:rPr>
      </w:pPr>
    </w:p>
    <w:p w14:paraId="203A4E2A" w14:textId="2E21BD0F" w:rsidR="001B22F1" w:rsidRDefault="001B22F1" w:rsidP="001B22F1">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lastRenderedPageBreak/>
        <w:t>During the 130</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1B22F1" w14:paraId="52761788" w14:textId="77777777" w:rsidTr="001B22F1">
        <w:trPr>
          <w:trHeight w:val="1464"/>
        </w:trPr>
        <w:tc>
          <w:tcPr>
            <w:tcW w:w="9855" w:type="dxa"/>
          </w:tcPr>
          <w:p w14:paraId="77D554BB" w14:textId="77777777" w:rsidR="001B22F1" w:rsidRPr="00893C3F" w:rsidRDefault="001B22F1" w:rsidP="00E57660">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0BE4A7BD" w14:textId="77777777" w:rsidR="001B22F1" w:rsidRDefault="001B22F1" w:rsidP="001B22F1">
            <w:pPr>
              <w:pStyle w:val="Doc-text2"/>
              <w:ind w:left="477" w:hanging="477"/>
            </w:pPr>
            <w:r>
              <w:t>1.</w:t>
            </w:r>
            <w:r>
              <w:tab/>
              <w:t xml:space="preserve">Do not introduce service area information specific for FSAI in SIB21. </w:t>
            </w:r>
          </w:p>
          <w:p w14:paraId="5E03A7D8" w14:textId="77777777" w:rsidR="001B22F1" w:rsidRDefault="001B22F1" w:rsidP="001B22F1">
            <w:pPr>
              <w:pStyle w:val="Doc-text2"/>
              <w:ind w:left="477" w:hanging="477"/>
            </w:pPr>
            <w:r>
              <w:t>2.</w:t>
            </w:r>
            <w:r>
              <w:tab/>
              <w:t xml:space="preserve">Do not introduce service area per neighbour cell in MCCH </w:t>
            </w:r>
          </w:p>
          <w:p w14:paraId="4D4AED6C" w14:textId="77777777" w:rsidR="001B22F1" w:rsidRDefault="001B22F1" w:rsidP="001B22F1">
            <w:pPr>
              <w:pStyle w:val="Doc-text2"/>
              <w:ind w:left="477" w:hanging="477"/>
            </w:pPr>
            <w:r>
              <w:t>3.</w:t>
            </w:r>
            <w:r>
              <w:tab/>
              <w:t xml:space="preserve">RAN2 assumes that the ISA can be valid for all the frequencies providing the MBS session </w:t>
            </w:r>
          </w:p>
          <w:p w14:paraId="3CA2F3F7" w14:textId="4E832DE9" w:rsidR="001B22F1" w:rsidRPr="004C6ACE" w:rsidRDefault="001B22F1" w:rsidP="001B22F1">
            <w:pPr>
              <w:pStyle w:val="Doc-text2"/>
              <w:tabs>
                <w:tab w:val="clear" w:pos="1622"/>
              </w:tabs>
              <w:ind w:left="477" w:hanging="477"/>
              <w:rPr>
                <w:rFonts w:ascii="Times New Roman" w:hAnsi="Times New Roman"/>
                <w:szCs w:val="20"/>
                <w:lang w:val="en-US"/>
              </w:rPr>
            </w:pPr>
            <w:r>
              <w:t>4.</w:t>
            </w:r>
            <w:r>
              <w:tab/>
              <w:t>The new SIBxx containing MBS ISA(s) can be cell or area specific, which is up to NW implementation (No specs change).</w:t>
            </w:r>
          </w:p>
        </w:tc>
      </w:tr>
    </w:tbl>
    <w:p w14:paraId="5F79DFCA" w14:textId="77777777" w:rsidR="001B22F1" w:rsidRDefault="001B22F1" w:rsidP="00A84AAC">
      <w:pPr>
        <w:widowControl/>
        <w:spacing w:before="120" w:afterLines="50" w:after="120"/>
        <w:rPr>
          <w:rFonts w:ascii="Arial" w:eastAsia="Arial Unicode MS" w:hAnsi="Arial"/>
          <w:kern w:val="0"/>
          <w:szCs w:val="20"/>
          <w:lang w:eastAsia="zh-CN"/>
        </w:rPr>
      </w:pPr>
    </w:p>
    <w:p w14:paraId="3FA3C70B" w14:textId="4A4C41FB" w:rsidR="0043467D" w:rsidRPr="004C6ACE"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 xml:space="preserve">would like to provide our views on </w:t>
      </w:r>
      <w:r w:rsidR="00DB71A4">
        <w:rPr>
          <w:rFonts w:ascii="Arial" w:eastAsia="Arial Unicode MS" w:hAnsi="Arial"/>
          <w:kern w:val="0"/>
          <w:szCs w:val="20"/>
          <w:lang w:eastAsia="zh-CN"/>
        </w:rPr>
        <w:t>remaining issues</w:t>
      </w:r>
      <w:r w:rsidR="00784895">
        <w:rPr>
          <w:rFonts w:ascii="Arial" w:eastAsia="Arial Unicode MS" w:hAnsi="Arial"/>
          <w:kern w:val="0"/>
          <w:szCs w:val="20"/>
          <w:lang w:eastAsia="zh-CN"/>
        </w:rPr>
        <w:t xml:space="preserve">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9987030" w14:textId="60756752" w:rsidR="006E3AE3" w:rsidRDefault="006E3AE3" w:rsidP="006E3AE3">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.1</w:t>
      </w:r>
      <w:r>
        <w:rPr>
          <w:rFonts w:ascii="Arial" w:eastAsia="Arial Unicode MS" w:hAnsi="Arial"/>
          <w:kern w:val="0"/>
          <w:sz w:val="32"/>
          <w:szCs w:val="20"/>
          <w:lang w:eastAsia="ko-KR"/>
        </w:rPr>
        <w:tab/>
      </w:r>
      <w:r w:rsidR="00695B12" w:rsidRPr="00695B12">
        <w:rPr>
          <w:rFonts w:ascii="Arial" w:eastAsia="Arial Unicode MS" w:hAnsi="Arial"/>
          <w:kern w:val="0"/>
          <w:sz w:val="32"/>
          <w:szCs w:val="20"/>
          <w:lang w:eastAsia="ko-KR"/>
        </w:rPr>
        <w:t>Terminology: Broadcast Service Area vs. ISA</w:t>
      </w:r>
    </w:p>
    <w:p w14:paraId="6E6953E2" w14:textId="2DE1A17F" w:rsidR="00695B12" w:rsidRPr="00695B12" w:rsidRDefault="00695B12" w:rsidP="00695B12">
      <w:pPr>
        <w:spacing w:after="120" w:line="240" w:lineRule="atLeast"/>
        <w:rPr>
          <w:rFonts w:ascii="Arial" w:eastAsia="Arial Unicode MS" w:hAnsi="Arial"/>
          <w:kern w:val="0"/>
          <w:szCs w:val="20"/>
          <w:lang w:eastAsia="ko-KR"/>
        </w:rPr>
      </w:pPr>
      <w:r w:rsidRPr="00695B12">
        <w:rPr>
          <w:rFonts w:ascii="Arial" w:eastAsia="Arial Unicode MS" w:hAnsi="Arial"/>
          <w:kern w:val="0"/>
          <w:szCs w:val="20"/>
          <w:lang w:eastAsia="ko-KR"/>
        </w:rPr>
        <w:t>At the RAN2#1</w:t>
      </w:r>
      <w:r w:rsidR="00295FC8">
        <w:rPr>
          <w:rFonts w:ascii="Arial" w:eastAsia="Arial Unicode MS" w:hAnsi="Arial"/>
          <w:kern w:val="0"/>
          <w:szCs w:val="20"/>
          <w:lang w:eastAsia="ko-KR"/>
        </w:rPr>
        <w:t>30</w:t>
      </w:r>
      <w:r w:rsidRPr="00695B12">
        <w:rPr>
          <w:rFonts w:ascii="Arial" w:eastAsia="Arial Unicode MS" w:hAnsi="Arial"/>
          <w:kern w:val="0"/>
          <w:szCs w:val="20"/>
          <w:lang w:eastAsia="ko-KR"/>
        </w:rPr>
        <w:t xml:space="preserve"> meeting, it was briefly suggested (time constraints prevented discussion) that, for MBS, the term ‘broadcast service area’ should refer to the ‘intended service area’ (ISA), with the motivation to reuse the legacy UE behavio</w:t>
      </w:r>
      <w:r>
        <w:rPr>
          <w:rFonts w:ascii="Arial" w:eastAsia="Arial Unicode MS" w:hAnsi="Arial"/>
          <w:kern w:val="0"/>
          <w:szCs w:val="20"/>
          <w:lang w:eastAsia="ko-KR"/>
        </w:rPr>
        <w:t>u</w:t>
      </w:r>
      <w:r w:rsidRPr="00695B12">
        <w:rPr>
          <w:rFonts w:ascii="Arial" w:eastAsia="Arial Unicode MS" w:hAnsi="Arial"/>
          <w:kern w:val="0"/>
          <w:szCs w:val="20"/>
          <w:lang w:eastAsia="ko-KR"/>
        </w:rPr>
        <w:t>r for initiating the MII procedure upon entering or leaving the MBS ISA.</w:t>
      </w:r>
    </w:p>
    <w:p w14:paraId="2464B2D8" w14:textId="7DE94694" w:rsidR="00164C90" w:rsidRDefault="00695B12" w:rsidP="00695B12">
      <w:pPr>
        <w:spacing w:after="120" w:line="240" w:lineRule="atLeast"/>
        <w:rPr>
          <w:rFonts w:ascii="Arial" w:eastAsia="Arial Unicode MS" w:hAnsi="Arial"/>
          <w:kern w:val="0"/>
          <w:szCs w:val="20"/>
          <w:lang w:eastAsia="ko-KR"/>
        </w:rPr>
      </w:pPr>
      <w:r w:rsidRPr="00695B12">
        <w:rPr>
          <w:rFonts w:ascii="Arial" w:eastAsia="Arial Unicode MS" w:hAnsi="Arial"/>
          <w:kern w:val="0"/>
          <w:szCs w:val="20"/>
          <w:lang w:eastAsia="ko-KR"/>
        </w:rPr>
        <w:t>In this regard, RAN3 has already captured in CRs to TS 38.300 and TS 38.413 that broadcast service area information may include a Cell list, a TAI list, as well as an intended service area (ISA) list [1][2]. This indicates that the ISA does not have the same meaning as the broadcast service area; rather, ISA can be considered a subset of the broadcast service area.</w:t>
      </w:r>
    </w:p>
    <w:p w14:paraId="79459479" w14:textId="77777777" w:rsidR="00695B12" w:rsidRDefault="00695B12" w:rsidP="00695B12">
      <w:pPr>
        <w:spacing w:after="120" w:line="240" w:lineRule="atLeast"/>
        <w:rPr>
          <w:rFonts w:ascii="Arial" w:eastAsia="Arial Unicode MS" w:hAnsi="Arial"/>
          <w:kern w:val="0"/>
          <w:szCs w:val="20"/>
          <w:lang w:eastAsia="ko-KR"/>
        </w:rPr>
      </w:pPr>
    </w:p>
    <w:p w14:paraId="1E20EEEC" w14:textId="4257FDA9" w:rsidR="00240FC6" w:rsidRDefault="00164C90" w:rsidP="00164C9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00695B12" w:rsidRPr="00695B12">
        <w:rPr>
          <w:rFonts w:ascii="Arial" w:eastAsia="Arial Unicode MS" w:hAnsi="Arial"/>
          <w:b/>
          <w:bCs/>
          <w:kern w:val="0"/>
          <w:szCs w:val="20"/>
          <w:lang w:eastAsia="ko-KR"/>
        </w:rPr>
        <w:t xml:space="preserve">In </w:t>
      </w:r>
      <w:r w:rsidR="00695B12">
        <w:rPr>
          <w:rFonts w:ascii="Arial" w:eastAsia="Arial Unicode MS" w:hAnsi="Arial"/>
          <w:b/>
          <w:bCs/>
          <w:kern w:val="0"/>
          <w:szCs w:val="20"/>
          <w:lang w:eastAsia="ko-KR"/>
        </w:rPr>
        <w:t xml:space="preserve">CRs of </w:t>
      </w:r>
      <w:r w:rsidR="00695B12" w:rsidRPr="00695B12">
        <w:rPr>
          <w:rFonts w:ascii="Arial" w:eastAsia="Arial Unicode MS" w:hAnsi="Arial"/>
          <w:b/>
          <w:bCs/>
          <w:kern w:val="0"/>
          <w:szCs w:val="20"/>
          <w:lang w:eastAsia="ko-KR"/>
        </w:rPr>
        <w:t xml:space="preserve">specifications maintained by RAN3, the ‘intended service area’ (ISA) is not identical to the ‘broadcast service area’ and can be considered </w:t>
      </w:r>
      <w:r w:rsidR="0067763D">
        <w:rPr>
          <w:rFonts w:ascii="Arial" w:eastAsia="Arial Unicode MS" w:hAnsi="Arial"/>
          <w:b/>
          <w:bCs/>
          <w:kern w:val="0"/>
          <w:szCs w:val="20"/>
          <w:lang w:eastAsia="ko-KR"/>
        </w:rPr>
        <w:t>a</w:t>
      </w:r>
      <w:r w:rsidR="00695B12" w:rsidRPr="00695B12">
        <w:rPr>
          <w:rFonts w:ascii="Arial" w:eastAsia="Arial Unicode MS" w:hAnsi="Arial"/>
          <w:b/>
          <w:bCs/>
          <w:kern w:val="0"/>
          <w:szCs w:val="20"/>
          <w:lang w:eastAsia="ko-KR"/>
        </w:rPr>
        <w:t xml:space="preserve"> subset.</w:t>
      </w:r>
    </w:p>
    <w:p w14:paraId="10CAB3DD" w14:textId="3490D797" w:rsidR="00240FC6" w:rsidRDefault="00240FC6" w:rsidP="00164C90">
      <w:pPr>
        <w:spacing w:after="120" w:line="240" w:lineRule="atLeast"/>
        <w:rPr>
          <w:rFonts w:ascii="Arial" w:eastAsia="Arial Unicode MS" w:hAnsi="Arial"/>
          <w:b/>
          <w:bCs/>
          <w:kern w:val="0"/>
          <w:szCs w:val="20"/>
          <w:lang w:eastAsia="ko-KR"/>
        </w:rPr>
      </w:pPr>
    </w:p>
    <w:p w14:paraId="6902AF1B" w14:textId="2C6118EC" w:rsidR="00240FC6" w:rsidRDefault="00695B12" w:rsidP="00164C90">
      <w:pPr>
        <w:spacing w:after="120" w:line="240" w:lineRule="atLeast"/>
        <w:rPr>
          <w:rFonts w:ascii="Arial" w:eastAsia="Arial Unicode MS" w:hAnsi="Arial"/>
          <w:kern w:val="0"/>
          <w:szCs w:val="20"/>
          <w:lang w:eastAsia="ko-KR"/>
        </w:rPr>
      </w:pPr>
      <w:r w:rsidRPr="00695B12">
        <w:rPr>
          <w:rFonts w:ascii="Arial" w:eastAsia="Arial Unicode MS" w:hAnsi="Arial"/>
          <w:kern w:val="0"/>
          <w:szCs w:val="20"/>
          <w:lang w:eastAsia="ko-KR"/>
        </w:rPr>
        <w:t xml:space="preserve">Accordingly, ETRI </w:t>
      </w:r>
      <w:r>
        <w:rPr>
          <w:rFonts w:ascii="Arial" w:eastAsia="Arial Unicode MS" w:hAnsi="Arial"/>
          <w:kern w:val="0"/>
          <w:szCs w:val="20"/>
          <w:lang w:eastAsia="ko-KR"/>
        </w:rPr>
        <w:t>believes that</w:t>
      </w:r>
      <w:r w:rsidRPr="00695B12">
        <w:rPr>
          <w:rFonts w:ascii="Arial" w:eastAsia="Arial Unicode MS" w:hAnsi="Arial"/>
          <w:kern w:val="0"/>
          <w:szCs w:val="20"/>
          <w:lang w:eastAsia="ko-KR"/>
        </w:rPr>
        <w:t xml:space="preserve"> it </w:t>
      </w:r>
      <w:r w:rsidR="0067763D">
        <w:rPr>
          <w:rFonts w:ascii="맑은 고딕" w:eastAsia="맑은 고딕" w:hAnsi="맑은 고딕" w:cs="맑은 고딕" w:hint="eastAsia"/>
          <w:kern w:val="0"/>
          <w:szCs w:val="20"/>
          <w:lang w:eastAsia="ko-KR"/>
        </w:rPr>
        <w:t>i</w:t>
      </w:r>
      <w:r w:rsidR="0067763D">
        <w:rPr>
          <w:rFonts w:ascii="맑은 고딕" w:eastAsia="맑은 고딕" w:hAnsi="맑은 고딕" w:cs="맑은 고딕"/>
          <w:kern w:val="0"/>
          <w:szCs w:val="20"/>
          <w:lang w:eastAsia="ko-KR"/>
        </w:rPr>
        <w:t xml:space="preserve">s </w:t>
      </w:r>
      <w:r w:rsidRPr="00695B12">
        <w:rPr>
          <w:rFonts w:ascii="Arial" w:eastAsia="Arial Unicode MS" w:hAnsi="Arial"/>
          <w:kern w:val="0"/>
          <w:szCs w:val="20"/>
          <w:lang w:eastAsia="ko-KR"/>
        </w:rPr>
        <w:t>inappropriate to align the term ‘intended service area’ with ‘broadcast service area’, since the latter may include additional scoping information (e.g., Cell list, TAI list) beyond a purely geographic description.</w:t>
      </w:r>
    </w:p>
    <w:p w14:paraId="2574BE39" w14:textId="77777777" w:rsidR="00695B12" w:rsidRDefault="00695B12" w:rsidP="00164C90">
      <w:pPr>
        <w:spacing w:after="120" w:line="240" w:lineRule="atLeast"/>
        <w:rPr>
          <w:rFonts w:ascii="Arial" w:eastAsia="Arial Unicode MS" w:hAnsi="Arial"/>
          <w:b/>
          <w:bCs/>
          <w:kern w:val="0"/>
          <w:szCs w:val="20"/>
          <w:lang w:eastAsia="ko-KR"/>
        </w:rPr>
      </w:pPr>
    </w:p>
    <w:p w14:paraId="2A44BE46" w14:textId="2595D683" w:rsidR="00AF66DE" w:rsidRDefault="00AF66DE" w:rsidP="00AF66DE">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w:t>
      </w:r>
      <w:r w:rsidR="00695B12" w:rsidRPr="00695B12">
        <w:rPr>
          <w:rFonts w:ascii="Arial" w:eastAsia="Arial Unicode MS" w:hAnsi="Arial"/>
          <w:b/>
          <w:bCs/>
          <w:kern w:val="0"/>
          <w:szCs w:val="20"/>
          <w:lang w:eastAsia="ko-KR"/>
        </w:rPr>
        <w:t>retain the existing term ‘intended service area (ISA)’ as a subset of ‘broadcast service area’, and not redefine ‘broadcast service area’ to be identical to ISA.</w:t>
      </w:r>
    </w:p>
    <w:p w14:paraId="18487972" w14:textId="2A2C56EA" w:rsidR="00AF66DE" w:rsidRDefault="00AF66DE" w:rsidP="00AF66DE">
      <w:pPr>
        <w:spacing w:after="120" w:line="240" w:lineRule="atLeast"/>
        <w:rPr>
          <w:rFonts w:ascii="Arial" w:eastAsia="Arial Unicode MS" w:hAnsi="Arial"/>
          <w:b/>
          <w:bCs/>
          <w:kern w:val="0"/>
          <w:szCs w:val="20"/>
          <w:lang w:eastAsia="ko-KR"/>
        </w:rPr>
      </w:pPr>
    </w:p>
    <w:p w14:paraId="5140488E" w14:textId="0E2CE3DB" w:rsidR="00721A52" w:rsidRDefault="00695B12" w:rsidP="00164C90">
      <w:pPr>
        <w:spacing w:after="120" w:line="240" w:lineRule="atLeast"/>
        <w:rPr>
          <w:rFonts w:ascii="Arial" w:eastAsia="Arial Unicode MS" w:hAnsi="Arial"/>
          <w:kern w:val="0"/>
          <w:szCs w:val="20"/>
          <w:lang w:eastAsia="ko-KR"/>
        </w:rPr>
      </w:pPr>
      <w:r w:rsidRPr="00695B12">
        <w:rPr>
          <w:rFonts w:ascii="Arial" w:eastAsia="Arial Unicode MS" w:hAnsi="Arial"/>
          <w:kern w:val="0"/>
          <w:szCs w:val="20"/>
          <w:lang w:eastAsia="ko-KR"/>
        </w:rPr>
        <w:t>Independent of the agreement on Proposal 1, ETRI does not see the need for any modification to the MII initiation behavio</w:t>
      </w:r>
      <w:r>
        <w:rPr>
          <w:rFonts w:ascii="Arial" w:eastAsia="Arial Unicode MS" w:hAnsi="Arial"/>
          <w:kern w:val="0"/>
          <w:szCs w:val="20"/>
          <w:lang w:eastAsia="ko-KR"/>
        </w:rPr>
        <w:t>u</w:t>
      </w:r>
      <w:r w:rsidRPr="00695B12">
        <w:rPr>
          <w:rFonts w:ascii="Arial" w:eastAsia="Arial Unicode MS" w:hAnsi="Arial"/>
          <w:kern w:val="0"/>
          <w:szCs w:val="20"/>
          <w:lang w:eastAsia="ko-KR"/>
        </w:rPr>
        <w:t>r when a UE enters or leaves the ISA of an MBS session. From Observation 1, the ‘broadcast service area’ of an MBS session may denote (i) the geographic area where the MBS session content is distributed and/or (ii) the area where broadcast signals can be received. Therefore, the existing wording in TS 38.331</w:t>
      </w:r>
      <w:r w:rsidR="00CE05D7">
        <w:rPr>
          <w:rFonts w:ascii="Arial" w:eastAsia="Arial Unicode MS" w:hAnsi="Arial"/>
          <w:kern w:val="0"/>
          <w:szCs w:val="20"/>
          <w:lang w:eastAsia="ko-KR"/>
        </w:rPr>
        <w:t xml:space="preserve">, </w:t>
      </w:r>
      <w:r w:rsidRPr="00695B12">
        <w:rPr>
          <w:rFonts w:ascii="Arial" w:eastAsia="Arial Unicode MS" w:hAnsi="Arial"/>
          <w:kern w:val="0"/>
          <w:szCs w:val="20"/>
          <w:lang w:eastAsia="ko-KR"/>
        </w:rPr>
        <w:t>“entering or leaving the broadcast service area”</w:t>
      </w:r>
      <w:r w:rsidR="00CE05D7">
        <w:rPr>
          <w:rFonts w:ascii="Arial" w:eastAsia="Arial Unicode MS" w:hAnsi="Arial"/>
          <w:kern w:val="0"/>
          <w:szCs w:val="20"/>
          <w:lang w:eastAsia="ko-KR"/>
        </w:rPr>
        <w:t xml:space="preserve">, </w:t>
      </w:r>
      <w:r w:rsidRPr="00695B12">
        <w:rPr>
          <w:rFonts w:ascii="Arial" w:eastAsia="Arial Unicode MS" w:hAnsi="Arial"/>
          <w:kern w:val="0"/>
          <w:szCs w:val="20"/>
          <w:lang w:eastAsia="ko-KR"/>
        </w:rPr>
        <w:t xml:space="preserve">already encompasses the case of entering or leaving the intended service area, and </w:t>
      </w:r>
      <w:r w:rsidR="0067763D">
        <w:rPr>
          <w:rFonts w:ascii="Arial" w:eastAsia="Arial Unicode MS" w:hAnsi="Arial"/>
          <w:kern w:val="0"/>
          <w:szCs w:val="20"/>
          <w:lang w:eastAsia="ko-KR"/>
        </w:rPr>
        <w:t xml:space="preserve">thus, </w:t>
      </w:r>
      <w:r w:rsidRPr="00695B12">
        <w:rPr>
          <w:rFonts w:ascii="Arial" w:eastAsia="Arial Unicode MS" w:hAnsi="Arial"/>
          <w:kern w:val="0"/>
          <w:szCs w:val="20"/>
          <w:lang w:eastAsia="ko-KR"/>
        </w:rPr>
        <w:t>no change is required.</w:t>
      </w:r>
    </w:p>
    <w:p w14:paraId="2B7B72FF" w14:textId="77777777" w:rsidR="00240FC6" w:rsidRPr="0064057C" w:rsidRDefault="00240FC6" w:rsidP="00164C90">
      <w:pPr>
        <w:spacing w:after="120" w:line="240" w:lineRule="atLeast"/>
        <w:rPr>
          <w:rFonts w:ascii="Arial" w:eastAsia="Arial Unicode MS" w:hAnsi="Arial"/>
          <w:b/>
          <w:bCs/>
          <w:kern w:val="0"/>
          <w:szCs w:val="20"/>
          <w:lang w:eastAsia="ko-KR"/>
        </w:rPr>
      </w:pPr>
    </w:p>
    <w:p w14:paraId="7136FC51" w14:textId="5398876C" w:rsidR="0064057C" w:rsidRDefault="0064057C" w:rsidP="0064057C">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w:t>
      </w:r>
      <w:r w:rsidR="00695B12" w:rsidRPr="00695B12">
        <w:rPr>
          <w:rFonts w:ascii="Arial" w:eastAsia="Arial Unicode MS" w:hAnsi="Arial"/>
          <w:b/>
          <w:bCs/>
          <w:kern w:val="0"/>
          <w:szCs w:val="20"/>
          <w:lang w:eastAsia="ko-KR"/>
        </w:rPr>
        <w:t>not to change the legacy specifications regarding the initiation of the MII procedure upon entering or leaving the MBS intended service area; the existing TS 38.331 behavio</w:t>
      </w:r>
      <w:r w:rsidR="00695B12">
        <w:rPr>
          <w:rFonts w:ascii="Arial" w:eastAsia="Arial Unicode MS" w:hAnsi="Arial"/>
          <w:b/>
          <w:bCs/>
          <w:kern w:val="0"/>
          <w:szCs w:val="20"/>
          <w:lang w:eastAsia="ko-KR"/>
        </w:rPr>
        <w:t>u</w:t>
      </w:r>
      <w:r w:rsidR="00695B12" w:rsidRPr="00695B12">
        <w:rPr>
          <w:rFonts w:ascii="Arial" w:eastAsia="Arial Unicode MS" w:hAnsi="Arial"/>
          <w:b/>
          <w:bCs/>
          <w:kern w:val="0"/>
          <w:szCs w:val="20"/>
          <w:lang w:eastAsia="ko-KR"/>
        </w:rPr>
        <w:t>r is sufficient.</w:t>
      </w:r>
    </w:p>
    <w:p w14:paraId="77D6F94D" w14:textId="77777777" w:rsidR="006E3AE3" w:rsidRPr="006E3AE3" w:rsidRDefault="006E3AE3" w:rsidP="007112F1">
      <w:pPr>
        <w:spacing w:after="120" w:line="240" w:lineRule="atLeast"/>
        <w:rPr>
          <w:rFonts w:ascii="Arial" w:eastAsia="Arial Unicode MS" w:hAnsi="Arial"/>
          <w:kern w:val="0"/>
          <w:sz w:val="32"/>
          <w:szCs w:val="20"/>
          <w:lang w:eastAsia="ko-KR"/>
        </w:rPr>
      </w:pPr>
    </w:p>
    <w:p w14:paraId="2FEE3936" w14:textId="2BC0BAA3" w:rsidR="007112F1" w:rsidRDefault="007112F1" w:rsidP="007112F1">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C0405F">
        <w:rPr>
          <w:rFonts w:ascii="Arial" w:eastAsia="Arial Unicode MS" w:hAnsi="Arial"/>
          <w:kern w:val="0"/>
          <w:sz w:val="32"/>
          <w:szCs w:val="20"/>
          <w:lang w:eastAsia="ko-KR"/>
        </w:rPr>
        <w:t>2</w:t>
      </w:r>
      <w:r>
        <w:rPr>
          <w:rFonts w:ascii="Arial" w:eastAsia="Arial Unicode MS" w:hAnsi="Arial"/>
          <w:kern w:val="0"/>
          <w:sz w:val="32"/>
          <w:szCs w:val="20"/>
          <w:lang w:eastAsia="ko-KR"/>
        </w:rPr>
        <w:tab/>
        <w:t>S</w:t>
      </w:r>
      <w:r w:rsidR="00C0405F">
        <w:rPr>
          <w:rFonts w:ascii="Arial" w:eastAsia="Arial Unicode MS" w:hAnsi="Arial"/>
          <w:kern w:val="0"/>
          <w:sz w:val="32"/>
          <w:szCs w:val="20"/>
          <w:lang w:eastAsia="ko-KR"/>
        </w:rPr>
        <w:t>ignalling formats for ISA</w:t>
      </w:r>
    </w:p>
    <w:p w14:paraId="70F22A26" w14:textId="21B98526" w:rsidR="00427FAD" w:rsidRDefault="006D4E7E" w:rsidP="00EA0FFB">
      <w:pPr>
        <w:spacing w:after="120" w:line="240" w:lineRule="atLeast"/>
        <w:rPr>
          <w:rFonts w:ascii="Arial" w:eastAsia="Arial Unicode MS" w:hAnsi="Arial"/>
          <w:kern w:val="0"/>
          <w:szCs w:val="20"/>
          <w:lang w:eastAsia="ko-KR"/>
        </w:rPr>
      </w:pPr>
      <w:r w:rsidRPr="006D4E7E">
        <w:rPr>
          <w:rFonts w:ascii="Arial" w:eastAsia="Arial Unicode MS" w:hAnsi="Arial"/>
          <w:kern w:val="0"/>
          <w:szCs w:val="20"/>
          <w:lang w:eastAsia="ko-KR"/>
        </w:rPr>
        <w:t xml:space="preserve">During the post-RAN2#130 email discussion, the Rapporteur proposed that RAN2 align the circular ISA format </w:t>
      </w:r>
      <w:r>
        <w:rPr>
          <w:rFonts w:ascii="Arial" w:eastAsia="Arial Unicode MS" w:hAnsi="Arial"/>
          <w:kern w:val="0"/>
          <w:szCs w:val="20"/>
          <w:lang w:eastAsia="ko-KR"/>
        </w:rPr>
        <w:t xml:space="preserve">with SA4 </w:t>
      </w:r>
      <w:r w:rsidRPr="006D4E7E">
        <w:rPr>
          <w:rFonts w:ascii="Arial" w:eastAsia="Arial Unicode MS" w:hAnsi="Arial"/>
          <w:kern w:val="0"/>
          <w:szCs w:val="20"/>
          <w:lang w:eastAsia="ko-KR"/>
        </w:rPr>
        <w:t xml:space="preserve">and use </w:t>
      </w:r>
      <w:r w:rsidRPr="006D4E7E">
        <w:rPr>
          <w:rFonts w:ascii="Arial" w:eastAsia="Arial Unicode MS" w:hAnsi="Arial"/>
          <w:i/>
          <w:iCs/>
          <w:kern w:val="0"/>
          <w:szCs w:val="20"/>
          <w:lang w:eastAsia="ko-KR"/>
        </w:rPr>
        <w:t>Ellipsoid-PointWithUncertaintyCircle</w:t>
      </w:r>
      <w:r w:rsidRPr="006D4E7E">
        <w:rPr>
          <w:rFonts w:ascii="Arial" w:eastAsia="Arial Unicode MS" w:hAnsi="Arial"/>
          <w:kern w:val="0"/>
          <w:szCs w:val="20"/>
          <w:lang w:eastAsia="ko-KR"/>
        </w:rPr>
        <w:t xml:space="preserve"> (TS 37.355) to define the circle in the new SIBXX. From ETRI’s perspective, the </w:t>
      </w:r>
      <w:r w:rsidRPr="006D4E7E">
        <w:rPr>
          <w:rFonts w:ascii="Arial" w:eastAsia="Arial Unicode MS" w:hAnsi="Arial"/>
          <w:i/>
          <w:iCs/>
          <w:kern w:val="0"/>
          <w:szCs w:val="20"/>
          <w:lang w:eastAsia="ko-KR"/>
        </w:rPr>
        <w:t>distanceRadius</w:t>
      </w:r>
      <w:r w:rsidRPr="006D4E7E">
        <w:rPr>
          <w:rFonts w:ascii="Arial" w:eastAsia="Arial Unicode MS" w:hAnsi="Arial"/>
          <w:kern w:val="0"/>
          <w:szCs w:val="20"/>
          <w:lang w:eastAsia="ko-KR"/>
        </w:rPr>
        <w:t xml:space="preserve">-based format (referenceLocation + distanceRadius) </w:t>
      </w:r>
      <w:r w:rsidRPr="006D4E7E">
        <w:rPr>
          <w:rFonts w:ascii="Arial" w:eastAsia="Arial Unicode MS" w:hAnsi="Arial"/>
          <w:kern w:val="0"/>
          <w:szCs w:val="20"/>
          <w:lang w:eastAsia="ko-KR"/>
        </w:rPr>
        <w:lastRenderedPageBreak/>
        <w:t xml:space="preserve">offers uniform quantization and a wider radius span, </w:t>
      </w:r>
      <w:r w:rsidR="0067763D">
        <w:rPr>
          <w:rFonts w:ascii="Arial" w:eastAsia="Arial Unicode MS" w:hAnsi="Arial"/>
          <w:kern w:val="0"/>
          <w:szCs w:val="20"/>
          <w:lang w:eastAsia="ko-KR"/>
        </w:rPr>
        <w:t>ensuring consistent accuracy</w:t>
      </w:r>
      <w:r w:rsidRPr="006D4E7E">
        <w:rPr>
          <w:rFonts w:ascii="Arial" w:eastAsia="Arial Unicode MS" w:hAnsi="Arial"/>
          <w:kern w:val="0"/>
          <w:szCs w:val="20"/>
          <w:lang w:eastAsia="ko-KR"/>
        </w:rPr>
        <w:t xml:space="preserve"> from small to very large ISAs, whereas </w:t>
      </w:r>
      <w:r w:rsidRPr="006D4E7E">
        <w:rPr>
          <w:rFonts w:ascii="Arial" w:eastAsia="Arial Unicode MS" w:hAnsi="Arial"/>
          <w:i/>
          <w:iCs/>
          <w:kern w:val="0"/>
          <w:szCs w:val="20"/>
          <w:lang w:eastAsia="ko-KR"/>
        </w:rPr>
        <w:t>Ellipsoid-PointWithUncertaintyCircle</w:t>
      </w:r>
      <w:r w:rsidRPr="006D4E7E">
        <w:rPr>
          <w:rFonts w:ascii="Arial" w:eastAsia="Arial Unicode MS" w:hAnsi="Arial"/>
          <w:kern w:val="0"/>
          <w:szCs w:val="20"/>
          <w:lang w:eastAsia="ko-KR"/>
        </w:rPr>
        <w:t xml:space="preserve"> employs non-linear (exponential) scaling and has a shorter effective range for large footprints. Therefore, for large-area MBS/NTN and consistent UE geofencing behaviour across scales, the </w:t>
      </w:r>
      <w:r w:rsidRPr="006D4E7E">
        <w:rPr>
          <w:rFonts w:ascii="Arial" w:eastAsia="Arial Unicode MS" w:hAnsi="Arial"/>
          <w:i/>
          <w:iCs/>
          <w:kern w:val="0"/>
          <w:szCs w:val="20"/>
          <w:lang w:eastAsia="ko-KR"/>
        </w:rPr>
        <w:t>distanceRadius</w:t>
      </w:r>
      <w:r w:rsidRPr="006D4E7E">
        <w:rPr>
          <w:rFonts w:ascii="Arial" w:eastAsia="Arial Unicode MS" w:hAnsi="Arial"/>
          <w:kern w:val="0"/>
          <w:szCs w:val="20"/>
          <w:lang w:eastAsia="ko-KR"/>
        </w:rPr>
        <w:t>-based format</w:t>
      </w:r>
      <w:r>
        <w:rPr>
          <w:rFonts w:ascii="Arial" w:eastAsia="Arial Unicode MS" w:hAnsi="Arial"/>
          <w:kern w:val="0"/>
          <w:szCs w:val="20"/>
          <w:lang w:eastAsia="ko-KR"/>
        </w:rPr>
        <w:t xml:space="preserve">, which was </w:t>
      </w:r>
      <w:r w:rsidRPr="006D4E7E">
        <w:rPr>
          <w:rFonts w:ascii="Arial" w:eastAsia="Arial Unicode MS" w:hAnsi="Arial"/>
          <w:kern w:val="0"/>
          <w:szCs w:val="20"/>
          <w:lang w:eastAsia="ko-KR"/>
        </w:rPr>
        <w:t>already specified for other RAN-level signalling</w:t>
      </w:r>
      <w:r>
        <w:rPr>
          <w:rFonts w:ascii="Arial" w:eastAsia="Arial Unicode MS" w:hAnsi="Arial"/>
          <w:kern w:val="0"/>
          <w:szCs w:val="20"/>
          <w:lang w:eastAsia="ko-KR"/>
        </w:rPr>
        <w:t xml:space="preserve">, </w:t>
      </w:r>
      <w:r w:rsidRPr="006D4E7E">
        <w:rPr>
          <w:rFonts w:ascii="Arial" w:eastAsia="Arial Unicode MS" w:hAnsi="Arial"/>
          <w:kern w:val="0"/>
          <w:szCs w:val="20"/>
          <w:lang w:eastAsia="ko-KR"/>
        </w:rPr>
        <w:t xml:space="preserve">provides more stable granularity and a broader range, enabling flexible network implementations optimized for diverse channel and deployment environments. (Interworking with SA4 </w:t>
      </w:r>
      <w:r w:rsidR="00F177A9">
        <w:rPr>
          <w:rFonts w:ascii="Arial" w:eastAsia="Arial Unicode MS" w:hAnsi="Arial"/>
          <w:kern w:val="0"/>
          <w:szCs w:val="20"/>
          <w:lang w:eastAsia="ko-KR"/>
        </w:rPr>
        <w:t>might</w:t>
      </w:r>
      <w:r w:rsidRPr="006D4E7E">
        <w:rPr>
          <w:rFonts w:ascii="Arial" w:eastAsia="Arial Unicode MS" w:hAnsi="Arial"/>
          <w:kern w:val="0"/>
          <w:szCs w:val="20"/>
          <w:lang w:eastAsia="ko-KR"/>
        </w:rPr>
        <w:t xml:space="preserve"> be maintained via a simple </w:t>
      </w:r>
      <w:r w:rsidR="00F617C7">
        <w:rPr>
          <w:rFonts w:ascii="Arial" w:eastAsia="Arial Unicode MS" w:hAnsi="Arial"/>
          <w:kern w:val="0"/>
          <w:szCs w:val="20"/>
          <w:lang w:eastAsia="ko-KR"/>
        </w:rPr>
        <w:t>network</w:t>
      </w:r>
      <w:r w:rsidR="00F177A9">
        <w:rPr>
          <w:rFonts w:ascii="Arial" w:eastAsia="Arial Unicode MS" w:hAnsi="Arial"/>
          <w:kern w:val="0"/>
          <w:szCs w:val="20"/>
          <w:lang w:eastAsia="ko-KR"/>
        </w:rPr>
        <w:t xml:space="preserve">-side </w:t>
      </w:r>
      <w:r w:rsidRPr="006D4E7E">
        <w:rPr>
          <w:rFonts w:ascii="Arial" w:eastAsia="Arial Unicode MS" w:hAnsi="Arial"/>
          <w:kern w:val="0"/>
          <w:szCs w:val="20"/>
          <w:lang w:eastAsia="ko-KR"/>
        </w:rPr>
        <w:t>mapping)</w:t>
      </w:r>
    </w:p>
    <w:p w14:paraId="7B76DDDE" w14:textId="5C67A7F4" w:rsidR="00295FC8" w:rsidRDefault="00295FC8" w:rsidP="00EA0FFB">
      <w:pPr>
        <w:spacing w:after="120" w:line="240" w:lineRule="atLeast"/>
        <w:rPr>
          <w:rFonts w:ascii="Arial" w:eastAsia="Arial Unicode MS" w:hAnsi="Arial"/>
          <w:kern w:val="0"/>
          <w:szCs w:val="20"/>
          <w:lang w:eastAsia="ko-KR"/>
        </w:rPr>
      </w:pPr>
    </w:p>
    <w:p w14:paraId="6A507DCD" w14:textId="6535D141" w:rsidR="001565C8" w:rsidRDefault="001565C8" w:rsidP="001565C8">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3</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w:t>
      </w:r>
      <w:r w:rsidRPr="00695B12">
        <w:rPr>
          <w:rFonts w:ascii="Arial" w:eastAsia="Arial Unicode MS" w:hAnsi="Arial"/>
          <w:b/>
          <w:bCs/>
          <w:kern w:val="0"/>
          <w:szCs w:val="20"/>
          <w:lang w:eastAsia="ko-KR"/>
        </w:rPr>
        <w:t xml:space="preserve">o </w:t>
      </w:r>
      <w:r w:rsidR="006D4E7E" w:rsidRPr="006D4E7E">
        <w:rPr>
          <w:rFonts w:ascii="Arial" w:eastAsia="Arial Unicode MS" w:hAnsi="Arial"/>
          <w:b/>
          <w:bCs/>
          <w:kern w:val="0"/>
          <w:szCs w:val="20"/>
          <w:lang w:eastAsia="ko-KR"/>
        </w:rPr>
        <w:t xml:space="preserve">retain </w:t>
      </w:r>
      <w:r w:rsidR="006D4E7E">
        <w:rPr>
          <w:rFonts w:ascii="Arial" w:eastAsia="Arial Unicode MS" w:hAnsi="Arial"/>
          <w:b/>
          <w:bCs/>
          <w:kern w:val="0"/>
          <w:szCs w:val="20"/>
          <w:lang w:eastAsia="ko-KR"/>
        </w:rPr>
        <w:t>(</w:t>
      </w:r>
      <w:r w:rsidR="006D4E7E" w:rsidRPr="006D4E7E">
        <w:rPr>
          <w:rFonts w:ascii="Arial" w:eastAsia="Arial Unicode MS" w:hAnsi="Arial"/>
          <w:b/>
          <w:bCs/>
          <w:i/>
          <w:iCs/>
          <w:kern w:val="0"/>
          <w:szCs w:val="20"/>
          <w:lang w:eastAsia="ko-KR"/>
        </w:rPr>
        <w:t>referenceLocation</w:t>
      </w:r>
      <w:r w:rsidR="006D4E7E" w:rsidRPr="006D4E7E">
        <w:rPr>
          <w:rFonts w:ascii="Arial" w:eastAsia="Arial Unicode MS" w:hAnsi="Arial"/>
          <w:b/>
          <w:bCs/>
          <w:kern w:val="0"/>
          <w:szCs w:val="20"/>
          <w:lang w:eastAsia="ko-KR"/>
        </w:rPr>
        <w:t xml:space="preserve"> +</w:t>
      </w:r>
      <w:r w:rsidR="006D4E7E" w:rsidRPr="006D4E7E">
        <w:rPr>
          <w:rFonts w:ascii="Arial" w:eastAsia="Arial Unicode MS" w:hAnsi="Arial"/>
          <w:b/>
          <w:bCs/>
          <w:i/>
          <w:iCs/>
          <w:kern w:val="0"/>
          <w:szCs w:val="20"/>
          <w:lang w:eastAsia="ko-KR"/>
        </w:rPr>
        <w:t xml:space="preserve"> distanceRadius</w:t>
      </w:r>
      <w:r w:rsidR="006D4E7E" w:rsidRPr="006D4E7E">
        <w:rPr>
          <w:rFonts w:ascii="Arial" w:eastAsia="Arial Unicode MS" w:hAnsi="Arial"/>
          <w:b/>
          <w:bCs/>
          <w:kern w:val="0"/>
          <w:szCs w:val="20"/>
          <w:lang w:eastAsia="ko-KR"/>
        </w:rPr>
        <w:t>) as the circular ISA format in SIBXX.</w:t>
      </w:r>
    </w:p>
    <w:p w14:paraId="4D013CA0" w14:textId="77777777" w:rsidR="006D4D85" w:rsidRDefault="006D4D85" w:rsidP="001565C8">
      <w:pPr>
        <w:spacing w:after="120" w:line="240" w:lineRule="atLeast"/>
        <w:rPr>
          <w:rFonts w:ascii="Arial" w:eastAsia="Arial Unicode MS" w:hAnsi="Arial"/>
          <w:b/>
          <w:bCs/>
          <w:kern w:val="0"/>
          <w:szCs w:val="20"/>
          <w:lang w:eastAsia="ko-KR"/>
        </w:rPr>
      </w:pPr>
    </w:p>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bookmarkStart w:id="0" w:name="_Hlk85194802"/>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0"/>
    <w:p w14:paraId="0AACC3DE" w14:textId="7EB0ABFA" w:rsidR="00E214C0" w:rsidRDefault="00E214C0" w:rsidP="00E214C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sidRPr="00695B12">
        <w:rPr>
          <w:rFonts w:ascii="Arial" w:eastAsia="Arial Unicode MS" w:hAnsi="Arial"/>
          <w:b/>
          <w:bCs/>
          <w:kern w:val="0"/>
          <w:szCs w:val="20"/>
          <w:lang w:eastAsia="ko-KR"/>
        </w:rPr>
        <w:t xml:space="preserve">In </w:t>
      </w:r>
      <w:r>
        <w:rPr>
          <w:rFonts w:ascii="Arial" w:eastAsia="Arial Unicode MS" w:hAnsi="Arial"/>
          <w:b/>
          <w:bCs/>
          <w:kern w:val="0"/>
          <w:szCs w:val="20"/>
          <w:lang w:eastAsia="ko-KR"/>
        </w:rPr>
        <w:t xml:space="preserve">CRs of </w:t>
      </w:r>
      <w:r w:rsidRPr="00695B12">
        <w:rPr>
          <w:rFonts w:ascii="Arial" w:eastAsia="Arial Unicode MS" w:hAnsi="Arial"/>
          <w:b/>
          <w:bCs/>
          <w:kern w:val="0"/>
          <w:szCs w:val="20"/>
          <w:lang w:eastAsia="ko-KR"/>
        </w:rPr>
        <w:t xml:space="preserve">specifications maintained by RAN3, the ‘intended service area’ (ISA) is not identical to the ‘broadcast service area’, and can be considered </w:t>
      </w:r>
      <w:r w:rsidR="0067763D">
        <w:rPr>
          <w:rFonts w:ascii="Arial" w:eastAsia="Arial Unicode MS" w:hAnsi="Arial"/>
          <w:b/>
          <w:bCs/>
          <w:kern w:val="0"/>
          <w:szCs w:val="20"/>
          <w:lang w:eastAsia="ko-KR"/>
        </w:rPr>
        <w:t>a</w:t>
      </w:r>
      <w:r w:rsidRPr="00695B12">
        <w:rPr>
          <w:rFonts w:ascii="Arial" w:eastAsia="Arial Unicode MS" w:hAnsi="Arial"/>
          <w:b/>
          <w:bCs/>
          <w:kern w:val="0"/>
          <w:szCs w:val="20"/>
          <w:lang w:eastAsia="ko-KR"/>
        </w:rPr>
        <w:t xml:space="preserve"> subset.</w:t>
      </w:r>
    </w:p>
    <w:p w14:paraId="369CF278" w14:textId="77777777" w:rsidR="00E214C0" w:rsidRDefault="00E214C0" w:rsidP="00E214C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to </w:t>
      </w:r>
      <w:r w:rsidRPr="00695B12">
        <w:rPr>
          <w:rFonts w:ascii="Arial" w:eastAsia="Arial Unicode MS" w:hAnsi="Arial"/>
          <w:b/>
          <w:bCs/>
          <w:kern w:val="0"/>
          <w:szCs w:val="20"/>
          <w:lang w:eastAsia="ko-KR"/>
        </w:rPr>
        <w:t>retain the existing term ‘intended service area (ISA)’ as a subset of ‘broadcast service area’, and not redefine ‘broadcast service area’ to be identical to ISA.</w:t>
      </w:r>
    </w:p>
    <w:p w14:paraId="546A42C6" w14:textId="77777777" w:rsidR="00E214C0" w:rsidRDefault="00E214C0" w:rsidP="00E214C0">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RAN2 </w:t>
      </w:r>
      <w:r w:rsidRPr="00695B12">
        <w:rPr>
          <w:rFonts w:ascii="Arial" w:eastAsia="Arial Unicode MS" w:hAnsi="Arial"/>
          <w:b/>
          <w:bCs/>
          <w:kern w:val="0"/>
          <w:szCs w:val="20"/>
          <w:lang w:eastAsia="ko-KR"/>
        </w:rPr>
        <w:t>not to change the legacy specifications regarding the initiation of the MII procedure upon entering or leaving the MBS intended service area; the existing TS 38.331 behavio</w:t>
      </w:r>
      <w:r>
        <w:rPr>
          <w:rFonts w:ascii="Arial" w:eastAsia="Arial Unicode MS" w:hAnsi="Arial"/>
          <w:b/>
          <w:bCs/>
          <w:kern w:val="0"/>
          <w:szCs w:val="20"/>
          <w:lang w:eastAsia="ko-KR"/>
        </w:rPr>
        <w:t>u</w:t>
      </w:r>
      <w:r w:rsidRPr="00695B12">
        <w:rPr>
          <w:rFonts w:ascii="Arial" w:eastAsia="Arial Unicode MS" w:hAnsi="Arial"/>
          <w:b/>
          <w:bCs/>
          <w:kern w:val="0"/>
          <w:szCs w:val="20"/>
          <w:lang w:eastAsia="ko-KR"/>
        </w:rPr>
        <w:t>r is sufficient.</w:t>
      </w:r>
    </w:p>
    <w:p w14:paraId="1251C116" w14:textId="5CA98B45" w:rsidR="00695B12" w:rsidRDefault="00E214C0" w:rsidP="00F62E3A">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Proposal</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3</w:t>
      </w:r>
      <w:r w:rsidRPr="00BB46B7">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w:t>
      </w:r>
      <w:r w:rsidRPr="00695B12">
        <w:rPr>
          <w:rFonts w:ascii="Arial" w:eastAsia="Arial Unicode MS" w:hAnsi="Arial"/>
          <w:b/>
          <w:bCs/>
          <w:kern w:val="0"/>
          <w:szCs w:val="20"/>
          <w:lang w:eastAsia="ko-KR"/>
        </w:rPr>
        <w:t xml:space="preserve">o </w:t>
      </w:r>
      <w:r w:rsidRPr="006D4E7E">
        <w:rPr>
          <w:rFonts w:ascii="Arial" w:eastAsia="Arial Unicode MS" w:hAnsi="Arial"/>
          <w:b/>
          <w:bCs/>
          <w:kern w:val="0"/>
          <w:szCs w:val="20"/>
          <w:lang w:eastAsia="ko-KR"/>
        </w:rPr>
        <w:t xml:space="preserve">retain </w:t>
      </w:r>
      <w:r>
        <w:rPr>
          <w:rFonts w:ascii="Arial" w:eastAsia="Arial Unicode MS" w:hAnsi="Arial"/>
          <w:b/>
          <w:bCs/>
          <w:kern w:val="0"/>
          <w:szCs w:val="20"/>
          <w:lang w:eastAsia="ko-KR"/>
        </w:rPr>
        <w:t>(</w:t>
      </w:r>
      <w:r w:rsidRPr="006D4E7E">
        <w:rPr>
          <w:rFonts w:ascii="Arial" w:eastAsia="Arial Unicode MS" w:hAnsi="Arial"/>
          <w:b/>
          <w:bCs/>
          <w:i/>
          <w:iCs/>
          <w:kern w:val="0"/>
          <w:szCs w:val="20"/>
          <w:lang w:eastAsia="ko-KR"/>
        </w:rPr>
        <w:t>referenceLocation</w:t>
      </w:r>
      <w:r w:rsidRPr="006D4E7E">
        <w:rPr>
          <w:rFonts w:ascii="Arial" w:eastAsia="Arial Unicode MS" w:hAnsi="Arial"/>
          <w:b/>
          <w:bCs/>
          <w:kern w:val="0"/>
          <w:szCs w:val="20"/>
          <w:lang w:eastAsia="ko-KR"/>
        </w:rPr>
        <w:t xml:space="preserve"> +</w:t>
      </w:r>
      <w:r w:rsidRPr="006D4E7E">
        <w:rPr>
          <w:rFonts w:ascii="Arial" w:eastAsia="Arial Unicode MS" w:hAnsi="Arial"/>
          <w:b/>
          <w:bCs/>
          <w:i/>
          <w:iCs/>
          <w:kern w:val="0"/>
          <w:szCs w:val="20"/>
          <w:lang w:eastAsia="ko-KR"/>
        </w:rPr>
        <w:t xml:space="preserve"> distanceRadius</w:t>
      </w:r>
      <w:r w:rsidRPr="006D4E7E">
        <w:rPr>
          <w:rFonts w:ascii="Arial" w:eastAsia="Arial Unicode MS" w:hAnsi="Arial"/>
          <w:b/>
          <w:bCs/>
          <w:kern w:val="0"/>
          <w:szCs w:val="20"/>
          <w:lang w:eastAsia="ko-KR"/>
        </w:rPr>
        <w:t>) as the circular ISA format in SIBXX.</w:t>
      </w:r>
    </w:p>
    <w:p w14:paraId="14FA17F2" w14:textId="77777777" w:rsidR="006D4D85" w:rsidRDefault="006D4D85" w:rsidP="00F62E3A">
      <w:pPr>
        <w:spacing w:after="120" w:line="240" w:lineRule="atLeast"/>
        <w:rPr>
          <w:rFonts w:ascii="Arial" w:eastAsia="Arial Unicode MS" w:hAnsi="Arial"/>
          <w:b/>
          <w:bCs/>
          <w:kern w:val="0"/>
          <w:szCs w:val="20"/>
          <w:lang w:eastAsia="ko-KR"/>
        </w:rPr>
      </w:pPr>
    </w:p>
    <w:p w14:paraId="6629CE12" w14:textId="6A2C41FF" w:rsidR="00695B12" w:rsidRDefault="00695B12" w:rsidP="00695B1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4</w:t>
      </w:r>
      <w:r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References</w:t>
      </w:r>
    </w:p>
    <w:p w14:paraId="163604B6" w14:textId="4A3F707C" w:rsidR="00695B12" w:rsidRDefault="00695B12" w:rsidP="006C6F36">
      <w:pPr>
        <w:spacing w:after="120" w:line="240" w:lineRule="atLeast"/>
        <w:ind w:left="850" w:hangingChars="405" w:hanging="850"/>
        <w:rPr>
          <w:rFonts w:ascii="Arial" w:eastAsia="Arial Unicode MS" w:hAnsi="Arial"/>
          <w:kern w:val="0"/>
          <w:szCs w:val="20"/>
          <w:lang w:eastAsia="ko-KR"/>
        </w:rPr>
      </w:pPr>
      <w:r w:rsidRPr="00673B24">
        <w:rPr>
          <w:rFonts w:ascii="Arial" w:eastAsia="Arial Unicode MS" w:hAnsi="Arial"/>
          <w:kern w:val="0"/>
          <w:szCs w:val="20"/>
          <w:lang w:eastAsia="ko-KR"/>
        </w:rPr>
        <w:t>[1]</w:t>
      </w:r>
      <w:r w:rsidRPr="00673B24">
        <w:rPr>
          <w:rFonts w:ascii="Arial" w:eastAsia="Arial Unicode MS" w:hAnsi="Arial"/>
          <w:kern w:val="0"/>
          <w:szCs w:val="20"/>
          <w:lang w:eastAsia="ko-KR"/>
        </w:rPr>
        <w:tab/>
        <w:t>R</w:t>
      </w:r>
      <w:r w:rsidR="006C6F36">
        <w:rPr>
          <w:rFonts w:ascii="Arial" w:eastAsia="Arial Unicode MS" w:hAnsi="Arial"/>
          <w:kern w:val="0"/>
          <w:szCs w:val="20"/>
          <w:lang w:eastAsia="ko-KR"/>
        </w:rPr>
        <w:t>3</w:t>
      </w:r>
      <w:r w:rsidRPr="00673B24">
        <w:rPr>
          <w:rFonts w:ascii="Arial" w:eastAsia="Arial Unicode MS" w:hAnsi="Arial"/>
          <w:kern w:val="0"/>
          <w:szCs w:val="20"/>
          <w:lang w:eastAsia="ko-KR"/>
        </w:rPr>
        <w:t>-25</w:t>
      </w:r>
      <w:r w:rsidR="006C6F36">
        <w:rPr>
          <w:rFonts w:ascii="Arial" w:eastAsia="Arial Unicode MS" w:hAnsi="Arial"/>
          <w:kern w:val="0"/>
          <w:szCs w:val="20"/>
          <w:lang w:eastAsia="ko-KR"/>
        </w:rPr>
        <w:t>3093</w:t>
      </w:r>
      <w:r w:rsidRPr="00673B24">
        <w:rPr>
          <w:rFonts w:ascii="Arial" w:eastAsia="Arial Unicode MS" w:hAnsi="Arial"/>
          <w:kern w:val="0"/>
          <w:szCs w:val="20"/>
          <w:lang w:eastAsia="ko-KR"/>
        </w:rPr>
        <w:t>, “</w:t>
      </w:r>
      <w:r w:rsidR="006C6F36">
        <w:rPr>
          <w:rFonts w:ascii="Arial" w:eastAsia="Arial Unicode MS" w:hAnsi="Arial"/>
          <w:kern w:val="0"/>
          <w:szCs w:val="20"/>
          <w:lang w:eastAsia="ko-KR"/>
        </w:rPr>
        <w:t>(BL CR to 38.300) Support of Regenerative Payload and MBS broadcast in NR NTN</w:t>
      </w:r>
      <w:r w:rsidRPr="00673B24">
        <w:rPr>
          <w:rFonts w:ascii="Arial" w:eastAsia="Arial Unicode MS" w:hAnsi="Arial"/>
          <w:kern w:val="0"/>
          <w:szCs w:val="20"/>
          <w:lang w:eastAsia="ko-KR"/>
        </w:rPr>
        <w:t xml:space="preserve">,” </w:t>
      </w:r>
      <w:r w:rsidR="006C6F36">
        <w:rPr>
          <w:rFonts w:ascii="Arial" w:eastAsia="Arial Unicode MS" w:hAnsi="Arial"/>
          <w:kern w:val="0"/>
          <w:szCs w:val="20"/>
          <w:lang w:eastAsia="ko-KR"/>
        </w:rPr>
        <w:t>Ericsson, Thales et al.</w:t>
      </w:r>
    </w:p>
    <w:p w14:paraId="402A5FC4" w14:textId="33A5D627" w:rsidR="006C6F36" w:rsidRDefault="006C6F36" w:rsidP="006C6F36">
      <w:pPr>
        <w:spacing w:after="120" w:line="240" w:lineRule="atLeast"/>
        <w:ind w:left="850" w:hangingChars="405" w:hanging="850"/>
        <w:rPr>
          <w:rFonts w:ascii="Arial" w:eastAsia="Arial Unicode MS" w:hAnsi="Arial"/>
          <w:kern w:val="0"/>
          <w:szCs w:val="20"/>
          <w:lang w:eastAsia="ko-KR"/>
        </w:rPr>
      </w:pPr>
      <w:r w:rsidRPr="00673B24">
        <w:rPr>
          <w:rFonts w:ascii="Arial" w:eastAsia="Arial Unicode MS" w:hAnsi="Arial"/>
          <w:kern w:val="0"/>
          <w:szCs w:val="20"/>
          <w:lang w:eastAsia="ko-KR"/>
        </w:rPr>
        <w:t>[</w:t>
      </w:r>
      <w:r>
        <w:rPr>
          <w:rFonts w:ascii="Arial" w:eastAsia="Arial Unicode MS" w:hAnsi="Arial"/>
          <w:kern w:val="0"/>
          <w:szCs w:val="20"/>
          <w:lang w:eastAsia="ko-KR"/>
        </w:rPr>
        <w:t>2</w:t>
      </w:r>
      <w:r w:rsidRPr="00673B24">
        <w:rPr>
          <w:rFonts w:ascii="Arial" w:eastAsia="Arial Unicode MS" w:hAnsi="Arial"/>
          <w:kern w:val="0"/>
          <w:szCs w:val="20"/>
          <w:lang w:eastAsia="ko-KR"/>
        </w:rPr>
        <w:t>]</w:t>
      </w:r>
      <w:r w:rsidRPr="00673B24">
        <w:rPr>
          <w:rFonts w:ascii="Arial" w:eastAsia="Arial Unicode MS" w:hAnsi="Arial"/>
          <w:kern w:val="0"/>
          <w:szCs w:val="20"/>
          <w:lang w:eastAsia="ko-KR"/>
        </w:rPr>
        <w:tab/>
        <w:t>R</w:t>
      </w:r>
      <w:r>
        <w:rPr>
          <w:rFonts w:ascii="Arial" w:eastAsia="Arial Unicode MS" w:hAnsi="Arial"/>
          <w:kern w:val="0"/>
          <w:szCs w:val="20"/>
          <w:lang w:eastAsia="ko-KR"/>
        </w:rPr>
        <w:t>3</w:t>
      </w:r>
      <w:r w:rsidRPr="00673B24">
        <w:rPr>
          <w:rFonts w:ascii="Arial" w:eastAsia="Arial Unicode MS" w:hAnsi="Arial"/>
          <w:kern w:val="0"/>
          <w:szCs w:val="20"/>
          <w:lang w:eastAsia="ko-KR"/>
        </w:rPr>
        <w:t>-25</w:t>
      </w:r>
      <w:r>
        <w:rPr>
          <w:rFonts w:ascii="Arial" w:eastAsia="Arial Unicode MS" w:hAnsi="Arial"/>
          <w:kern w:val="0"/>
          <w:szCs w:val="20"/>
          <w:lang w:eastAsia="ko-KR"/>
        </w:rPr>
        <w:t>3095</w:t>
      </w:r>
      <w:r w:rsidRPr="00673B24">
        <w:rPr>
          <w:rFonts w:ascii="Arial" w:eastAsia="Arial Unicode MS" w:hAnsi="Arial"/>
          <w:kern w:val="0"/>
          <w:szCs w:val="20"/>
          <w:lang w:eastAsia="ko-KR"/>
        </w:rPr>
        <w:t>, “</w:t>
      </w:r>
      <w:r>
        <w:rPr>
          <w:rFonts w:ascii="Arial" w:eastAsia="Arial Unicode MS" w:hAnsi="Arial"/>
          <w:kern w:val="0"/>
          <w:szCs w:val="20"/>
          <w:lang w:eastAsia="ko-KR"/>
        </w:rPr>
        <w:t>Support of Regenerative Payload and MBS broadcast in NR NTN</w:t>
      </w:r>
      <w:r w:rsidRPr="00673B24">
        <w:rPr>
          <w:rFonts w:ascii="Arial" w:eastAsia="Arial Unicode MS" w:hAnsi="Arial"/>
          <w:kern w:val="0"/>
          <w:szCs w:val="20"/>
          <w:lang w:eastAsia="ko-KR"/>
        </w:rPr>
        <w:t xml:space="preserve">,” </w:t>
      </w:r>
      <w:r>
        <w:rPr>
          <w:rFonts w:ascii="Arial" w:eastAsia="Arial Unicode MS" w:hAnsi="Arial"/>
          <w:kern w:val="0"/>
          <w:szCs w:val="20"/>
          <w:lang w:eastAsia="ko-KR"/>
        </w:rPr>
        <w:t>Ericsson, Thales et al.</w:t>
      </w:r>
    </w:p>
    <w:p w14:paraId="1A2A6B2A" w14:textId="77777777" w:rsidR="00695B12" w:rsidRPr="006C6F36" w:rsidRDefault="00695B12" w:rsidP="00F62E3A">
      <w:pPr>
        <w:spacing w:after="120" w:line="240" w:lineRule="atLeast"/>
        <w:rPr>
          <w:rFonts w:ascii="Arial" w:eastAsia="Arial Unicode MS" w:hAnsi="Arial"/>
          <w:b/>
          <w:bCs/>
          <w:kern w:val="0"/>
          <w:szCs w:val="20"/>
          <w:lang w:eastAsia="ko-KR"/>
        </w:rPr>
      </w:pPr>
    </w:p>
    <w:sectPr w:rsidR="00695B12" w:rsidRPr="006C6F3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FABB" w14:textId="77777777" w:rsidR="00171826" w:rsidRDefault="00171826" w:rsidP="006D4BFE">
      <w:r>
        <w:separator/>
      </w:r>
    </w:p>
  </w:endnote>
  <w:endnote w:type="continuationSeparator" w:id="0">
    <w:p w14:paraId="606B0BE5" w14:textId="77777777" w:rsidR="00171826" w:rsidRDefault="0017182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8FCDC" w14:textId="77777777" w:rsidR="00171826" w:rsidRDefault="00171826" w:rsidP="006D4BFE">
      <w:r>
        <w:separator/>
      </w:r>
    </w:p>
  </w:footnote>
  <w:footnote w:type="continuationSeparator" w:id="0">
    <w:p w14:paraId="58BAF07B" w14:textId="77777777" w:rsidR="00171826" w:rsidRDefault="0017182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 w:numId="40">
    <w:abstractNumId w:val="3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225"/>
    <w:rsid w:val="000063D0"/>
    <w:rsid w:val="00006B8A"/>
    <w:rsid w:val="00006D8C"/>
    <w:rsid w:val="000101E5"/>
    <w:rsid w:val="000107A5"/>
    <w:rsid w:val="000112E5"/>
    <w:rsid w:val="00011E27"/>
    <w:rsid w:val="00011FD6"/>
    <w:rsid w:val="000132A0"/>
    <w:rsid w:val="00013748"/>
    <w:rsid w:val="000143AD"/>
    <w:rsid w:val="000162A9"/>
    <w:rsid w:val="000164C5"/>
    <w:rsid w:val="0001685A"/>
    <w:rsid w:val="00020EBD"/>
    <w:rsid w:val="00021B18"/>
    <w:rsid w:val="00021FCB"/>
    <w:rsid w:val="00022A80"/>
    <w:rsid w:val="00022F19"/>
    <w:rsid w:val="0002336E"/>
    <w:rsid w:val="00024641"/>
    <w:rsid w:val="00024CCF"/>
    <w:rsid w:val="00025CC0"/>
    <w:rsid w:val="000269B2"/>
    <w:rsid w:val="00027425"/>
    <w:rsid w:val="00031917"/>
    <w:rsid w:val="000342F3"/>
    <w:rsid w:val="00034AEC"/>
    <w:rsid w:val="00034DB7"/>
    <w:rsid w:val="00035A9F"/>
    <w:rsid w:val="00036180"/>
    <w:rsid w:val="00041063"/>
    <w:rsid w:val="00041649"/>
    <w:rsid w:val="00041A63"/>
    <w:rsid w:val="00041F15"/>
    <w:rsid w:val="0004221D"/>
    <w:rsid w:val="00044796"/>
    <w:rsid w:val="00044B11"/>
    <w:rsid w:val="00044BD5"/>
    <w:rsid w:val="00045400"/>
    <w:rsid w:val="00045598"/>
    <w:rsid w:val="00045613"/>
    <w:rsid w:val="00045A00"/>
    <w:rsid w:val="00045A4E"/>
    <w:rsid w:val="00045C0F"/>
    <w:rsid w:val="00045D34"/>
    <w:rsid w:val="00045D82"/>
    <w:rsid w:val="00047057"/>
    <w:rsid w:val="0005034C"/>
    <w:rsid w:val="000518E6"/>
    <w:rsid w:val="00051A80"/>
    <w:rsid w:val="00052B3E"/>
    <w:rsid w:val="000535A6"/>
    <w:rsid w:val="000547E5"/>
    <w:rsid w:val="0006087B"/>
    <w:rsid w:val="00061D68"/>
    <w:rsid w:val="000644F8"/>
    <w:rsid w:val="00064B33"/>
    <w:rsid w:val="000650EC"/>
    <w:rsid w:val="00065103"/>
    <w:rsid w:val="00065B51"/>
    <w:rsid w:val="00067119"/>
    <w:rsid w:val="00070BA2"/>
    <w:rsid w:val="00070DFE"/>
    <w:rsid w:val="000713A9"/>
    <w:rsid w:val="00071AAA"/>
    <w:rsid w:val="00072793"/>
    <w:rsid w:val="00073827"/>
    <w:rsid w:val="00074BBE"/>
    <w:rsid w:val="000757D9"/>
    <w:rsid w:val="00075910"/>
    <w:rsid w:val="00076CF1"/>
    <w:rsid w:val="000770FC"/>
    <w:rsid w:val="00077DC6"/>
    <w:rsid w:val="000801FD"/>
    <w:rsid w:val="0008043A"/>
    <w:rsid w:val="000804D9"/>
    <w:rsid w:val="0008169A"/>
    <w:rsid w:val="0008170D"/>
    <w:rsid w:val="0008267E"/>
    <w:rsid w:val="0008388F"/>
    <w:rsid w:val="00084274"/>
    <w:rsid w:val="000843C2"/>
    <w:rsid w:val="00084A7C"/>
    <w:rsid w:val="0008659D"/>
    <w:rsid w:val="00090A86"/>
    <w:rsid w:val="00090E82"/>
    <w:rsid w:val="000923E8"/>
    <w:rsid w:val="0009270B"/>
    <w:rsid w:val="0009396E"/>
    <w:rsid w:val="00094BBD"/>
    <w:rsid w:val="00094FEB"/>
    <w:rsid w:val="000958A2"/>
    <w:rsid w:val="000958AE"/>
    <w:rsid w:val="00095BD6"/>
    <w:rsid w:val="00095DE5"/>
    <w:rsid w:val="0009630E"/>
    <w:rsid w:val="000965F2"/>
    <w:rsid w:val="00097B24"/>
    <w:rsid w:val="000A0F7E"/>
    <w:rsid w:val="000A1CC7"/>
    <w:rsid w:val="000A25AB"/>
    <w:rsid w:val="000A29AD"/>
    <w:rsid w:val="000A300F"/>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8C3"/>
    <w:rsid w:val="000B3925"/>
    <w:rsid w:val="000B4E52"/>
    <w:rsid w:val="000B65FA"/>
    <w:rsid w:val="000B6DBB"/>
    <w:rsid w:val="000B7607"/>
    <w:rsid w:val="000C08F6"/>
    <w:rsid w:val="000C0A53"/>
    <w:rsid w:val="000C0D9C"/>
    <w:rsid w:val="000C19EB"/>
    <w:rsid w:val="000C1C03"/>
    <w:rsid w:val="000C33F7"/>
    <w:rsid w:val="000C3F13"/>
    <w:rsid w:val="000C5075"/>
    <w:rsid w:val="000C5714"/>
    <w:rsid w:val="000C5D49"/>
    <w:rsid w:val="000D087C"/>
    <w:rsid w:val="000D146A"/>
    <w:rsid w:val="000D1F79"/>
    <w:rsid w:val="000D33CC"/>
    <w:rsid w:val="000D362F"/>
    <w:rsid w:val="000D3A81"/>
    <w:rsid w:val="000D3B36"/>
    <w:rsid w:val="000D3FA1"/>
    <w:rsid w:val="000D4037"/>
    <w:rsid w:val="000D4EEB"/>
    <w:rsid w:val="000D7D47"/>
    <w:rsid w:val="000E0721"/>
    <w:rsid w:val="000E0746"/>
    <w:rsid w:val="000E0F0F"/>
    <w:rsid w:val="000E2107"/>
    <w:rsid w:val="000E21E8"/>
    <w:rsid w:val="000E3C12"/>
    <w:rsid w:val="000E3D56"/>
    <w:rsid w:val="000E4876"/>
    <w:rsid w:val="000E54BE"/>
    <w:rsid w:val="000E5A58"/>
    <w:rsid w:val="000E6282"/>
    <w:rsid w:val="000E6AE2"/>
    <w:rsid w:val="000F2270"/>
    <w:rsid w:val="000F4349"/>
    <w:rsid w:val="000F48B8"/>
    <w:rsid w:val="001002AB"/>
    <w:rsid w:val="00100A0F"/>
    <w:rsid w:val="00100C1E"/>
    <w:rsid w:val="00100F69"/>
    <w:rsid w:val="001033E3"/>
    <w:rsid w:val="001052D6"/>
    <w:rsid w:val="00105D7E"/>
    <w:rsid w:val="00106440"/>
    <w:rsid w:val="001066EC"/>
    <w:rsid w:val="00106B26"/>
    <w:rsid w:val="00106C8F"/>
    <w:rsid w:val="001101FD"/>
    <w:rsid w:val="00111296"/>
    <w:rsid w:val="00112181"/>
    <w:rsid w:val="001125D1"/>
    <w:rsid w:val="001125D7"/>
    <w:rsid w:val="0011270D"/>
    <w:rsid w:val="00112729"/>
    <w:rsid w:val="00112952"/>
    <w:rsid w:val="00112AD4"/>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3738F"/>
    <w:rsid w:val="001408F2"/>
    <w:rsid w:val="00140921"/>
    <w:rsid w:val="00140D84"/>
    <w:rsid w:val="001419BC"/>
    <w:rsid w:val="00142460"/>
    <w:rsid w:val="00143130"/>
    <w:rsid w:val="00144409"/>
    <w:rsid w:val="001449CC"/>
    <w:rsid w:val="00145831"/>
    <w:rsid w:val="001458E3"/>
    <w:rsid w:val="00146AF3"/>
    <w:rsid w:val="00150533"/>
    <w:rsid w:val="001511F0"/>
    <w:rsid w:val="00151D38"/>
    <w:rsid w:val="00151F82"/>
    <w:rsid w:val="00152CD3"/>
    <w:rsid w:val="00152F8B"/>
    <w:rsid w:val="001554DD"/>
    <w:rsid w:val="001558A7"/>
    <w:rsid w:val="001565C8"/>
    <w:rsid w:val="00156A15"/>
    <w:rsid w:val="00157843"/>
    <w:rsid w:val="00157A3F"/>
    <w:rsid w:val="00160718"/>
    <w:rsid w:val="0016073F"/>
    <w:rsid w:val="00160ED4"/>
    <w:rsid w:val="00161843"/>
    <w:rsid w:val="001618F8"/>
    <w:rsid w:val="0016458B"/>
    <w:rsid w:val="00164B7C"/>
    <w:rsid w:val="00164C90"/>
    <w:rsid w:val="00164FE0"/>
    <w:rsid w:val="00164FFD"/>
    <w:rsid w:val="00166B19"/>
    <w:rsid w:val="001706AF"/>
    <w:rsid w:val="00171826"/>
    <w:rsid w:val="001720BA"/>
    <w:rsid w:val="00174B2E"/>
    <w:rsid w:val="00174FD4"/>
    <w:rsid w:val="00175A31"/>
    <w:rsid w:val="00175F68"/>
    <w:rsid w:val="001762F3"/>
    <w:rsid w:val="001765DF"/>
    <w:rsid w:val="001778C4"/>
    <w:rsid w:val="00177A3F"/>
    <w:rsid w:val="00177CD1"/>
    <w:rsid w:val="00181054"/>
    <w:rsid w:val="00182FEA"/>
    <w:rsid w:val="001843E9"/>
    <w:rsid w:val="001852C3"/>
    <w:rsid w:val="00185514"/>
    <w:rsid w:val="00185608"/>
    <w:rsid w:val="001865BD"/>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3EA"/>
    <w:rsid w:val="001A4636"/>
    <w:rsid w:val="001A6B92"/>
    <w:rsid w:val="001B0037"/>
    <w:rsid w:val="001B075B"/>
    <w:rsid w:val="001B187C"/>
    <w:rsid w:val="001B18A9"/>
    <w:rsid w:val="001B22F1"/>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2653"/>
    <w:rsid w:val="001D47C1"/>
    <w:rsid w:val="001D5A6C"/>
    <w:rsid w:val="001D5CCA"/>
    <w:rsid w:val="001D6009"/>
    <w:rsid w:val="001D78C7"/>
    <w:rsid w:val="001E06C2"/>
    <w:rsid w:val="001E0E9D"/>
    <w:rsid w:val="001E17E6"/>
    <w:rsid w:val="001E1D5F"/>
    <w:rsid w:val="001E209D"/>
    <w:rsid w:val="001E2ADD"/>
    <w:rsid w:val="001E4293"/>
    <w:rsid w:val="001E4511"/>
    <w:rsid w:val="001E6DF8"/>
    <w:rsid w:val="001E77D3"/>
    <w:rsid w:val="001E77DA"/>
    <w:rsid w:val="001F09D8"/>
    <w:rsid w:val="001F0F24"/>
    <w:rsid w:val="001F0F6A"/>
    <w:rsid w:val="001F3106"/>
    <w:rsid w:val="001F35E0"/>
    <w:rsid w:val="001F457E"/>
    <w:rsid w:val="001F64B0"/>
    <w:rsid w:val="001F6B87"/>
    <w:rsid w:val="001F7778"/>
    <w:rsid w:val="00200493"/>
    <w:rsid w:val="00200A3B"/>
    <w:rsid w:val="00200E97"/>
    <w:rsid w:val="00201CE7"/>
    <w:rsid w:val="00202C74"/>
    <w:rsid w:val="00203319"/>
    <w:rsid w:val="00203EAA"/>
    <w:rsid w:val="002054C5"/>
    <w:rsid w:val="00205584"/>
    <w:rsid w:val="00205DD3"/>
    <w:rsid w:val="00205EA6"/>
    <w:rsid w:val="002063EB"/>
    <w:rsid w:val="002064E5"/>
    <w:rsid w:val="00207463"/>
    <w:rsid w:val="00210230"/>
    <w:rsid w:val="0021029A"/>
    <w:rsid w:val="0021120A"/>
    <w:rsid w:val="002127F5"/>
    <w:rsid w:val="00212C74"/>
    <w:rsid w:val="002146B3"/>
    <w:rsid w:val="00214F7D"/>
    <w:rsid w:val="0021515D"/>
    <w:rsid w:val="002152F2"/>
    <w:rsid w:val="0021546E"/>
    <w:rsid w:val="00215A1C"/>
    <w:rsid w:val="002167B4"/>
    <w:rsid w:val="00216BC5"/>
    <w:rsid w:val="00217A27"/>
    <w:rsid w:val="00220458"/>
    <w:rsid w:val="002206A0"/>
    <w:rsid w:val="00220F9D"/>
    <w:rsid w:val="0022252F"/>
    <w:rsid w:val="002227EC"/>
    <w:rsid w:val="00223D1D"/>
    <w:rsid w:val="002245B7"/>
    <w:rsid w:val="00224EA8"/>
    <w:rsid w:val="00225BDB"/>
    <w:rsid w:val="00232C2D"/>
    <w:rsid w:val="002333AD"/>
    <w:rsid w:val="00233C95"/>
    <w:rsid w:val="00234187"/>
    <w:rsid w:val="00234B12"/>
    <w:rsid w:val="00234B33"/>
    <w:rsid w:val="0023733B"/>
    <w:rsid w:val="0023751B"/>
    <w:rsid w:val="0023798D"/>
    <w:rsid w:val="00237D5B"/>
    <w:rsid w:val="00240FC6"/>
    <w:rsid w:val="0024120B"/>
    <w:rsid w:val="002423FF"/>
    <w:rsid w:val="00242B7D"/>
    <w:rsid w:val="00242F8F"/>
    <w:rsid w:val="00243075"/>
    <w:rsid w:val="00243F24"/>
    <w:rsid w:val="0024431C"/>
    <w:rsid w:val="00244870"/>
    <w:rsid w:val="00244AAE"/>
    <w:rsid w:val="00244AE4"/>
    <w:rsid w:val="0024540F"/>
    <w:rsid w:val="00245FFE"/>
    <w:rsid w:val="0024703A"/>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411"/>
    <w:rsid w:val="00280F26"/>
    <w:rsid w:val="002815DA"/>
    <w:rsid w:val="00281BB0"/>
    <w:rsid w:val="002822ED"/>
    <w:rsid w:val="002823B3"/>
    <w:rsid w:val="002849A6"/>
    <w:rsid w:val="00285061"/>
    <w:rsid w:val="00285395"/>
    <w:rsid w:val="00286011"/>
    <w:rsid w:val="002901A3"/>
    <w:rsid w:val="00291914"/>
    <w:rsid w:val="0029243D"/>
    <w:rsid w:val="00292AAE"/>
    <w:rsid w:val="002939A4"/>
    <w:rsid w:val="00293EEB"/>
    <w:rsid w:val="00295E16"/>
    <w:rsid w:val="00295FC8"/>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378"/>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E674B"/>
    <w:rsid w:val="002F288B"/>
    <w:rsid w:val="002F4F94"/>
    <w:rsid w:val="002F56C5"/>
    <w:rsid w:val="00300A51"/>
    <w:rsid w:val="00300C34"/>
    <w:rsid w:val="00301A23"/>
    <w:rsid w:val="00302262"/>
    <w:rsid w:val="0030227F"/>
    <w:rsid w:val="00302B43"/>
    <w:rsid w:val="00304270"/>
    <w:rsid w:val="003046CF"/>
    <w:rsid w:val="00305EC8"/>
    <w:rsid w:val="00306B29"/>
    <w:rsid w:val="00307031"/>
    <w:rsid w:val="003107FE"/>
    <w:rsid w:val="00310927"/>
    <w:rsid w:val="00310DB1"/>
    <w:rsid w:val="00311320"/>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15D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134"/>
    <w:rsid w:val="00345881"/>
    <w:rsid w:val="0034592F"/>
    <w:rsid w:val="00345E77"/>
    <w:rsid w:val="00347628"/>
    <w:rsid w:val="003506BE"/>
    <w:rsid w:val="00351268"/>
    <w:rsid w:val="00351FBA"/>
    <w:rsid w:val="00352742"/>
    <w:rsid w:val="00355059"/>
    <w:rsid w:val="0035584D"/>
    <w:rsid w:val="00355C49"/>
    <w:rsid w:val="00356C3E"/>
    <w:rsid w:val="00356E65"/>
    <w:rsid w:val="003618FE"/>
    <w:rsid w:val="00363131"/>
    <w:rsid w:val="0036325E"/>
    <w:rsid w:val="003634AB"/>
    <w:rsid w:val="003634DD"/>
    <w:rsid w:val="00366869"/>
    <w:rsid w:val="00366DA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0632"/>
    <w:rsid w:val="003939F5"/>
    <w:rsid w:val="00394B70"/>
    <w:rsid w:val="00395486"/>
    <w:rsid w:val="00397606"/>
    <w:rsid w:val="003A2300"/>
    <w:rsid w:val="003A2794"/>
    <w:rsid w:val="003A4D04"/>
    <w:rsid w:val="003A623E"/>
    <w:rsid w:val="003A6651"/>
    <w:rsid w:val="003A6B2C"/>
    <w:rsid w:val="003A72DE"/>
    <w:rsid w:val="003A786B"/>
    <w:rsid w:val="003B03EA"/>
    <w:rsid w:val="003B1066"/>
    <w:rsid w:val="003B20C0"/>
    <w:rsid w:val="003B2A00"/>
    <w:rsid w:val="003B3C06"/>
    <w:rsid w:val="003B41A1"/>
    <w:rsid w:val="003B5135"/>
    <w:rsid w:val="003B53E8"/>
    <w:rsid w:val="003B5595"/>
    <w:rsid w:val="003B6215"/>
    <w:rsid w:val="003B6B02"/>
    <w:rsid w:val="003B6BEC"/>
    <w:rsid w:val="003B7302"/>
    <w:rsid w:val="003B7559"/>
    <w:rsid w:val="003B7573"/>
    <w:rsid w:val="003B7DAA"/>
    <w:rsid w:val="003C0127"/>
    <w:rsid w:val="003C0296"/>
    <w:rsid w:val="003C1496"/>
    <w:rsid w:val="003C218C"/>
    <w:rsid w:val="003C2D64"/>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018B"/>
    <w:rsid w:val="003F1E23"/>
    <w:rsid w:val="003F29E2"/>
    <w:rsid w:val="003F3075"/>
    <w:rsid w:val="003F3D74"/>
    <w:rsid w:val="003F48BF"/>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2C34"/>
    <w:rsid w:val="004239CC"/>
    <w:rsid w:val="00424E71"/>
    <w:rsid w:val="00426C8A"/>
    <w:rsid w:val="00426DDD"/>
    <w:rsid w:val="00426EB1"/>
    <w:rsid w:val="00427628"/>
    <w:rsid w:val="0042799A"/>
    <w:rsid w:val="00427FAD"/>
    <w:rsid w:val="00430A7A"/>
    <w:rsid w:val="0043155D"/>
    <w:rsid w:val="0043196E"/>
    <w:rsid w:val="004328B2"/>
    <w:rsid w:val="0043467D"/>
    <w:rsid w:val="00434917"/>
    <w:rsid w:val="00434EAC"/>
    <w:rsid w:val="00435AB2"/>
    <w:rsid w:val="004369BC"/>
    <w:rsid w:val="00437EDA"/>
    <w:rsid w:val="004402BF"/>
    <w:rsid w:val="004415FD"/>
    <w:rsid w:val="00441B75"/>
    <w:rsid w:val="00444C42"/>
    <w:rsid w:val="00446DDF"/>
    <w:rsid w:val="004475C6"/>
    <w:rsid w:val="00447C02"/>
    <w:rsid w:val="004501F0"/>
    <w:rsid w:val="0045203B"/>
    <w:rsid w:val="00453E19"/>
    <w:rsid w:val="00454A12"/>
    <w:rsid w:val="004556FD"/>
    <w:rsid w:val="004562F3"/>
    <w:rsid w:val="00456DF4"/>
    <w:rsid w:val="00457DBB"/>
    <w:rsid w:val="00460AEA"/>
    <w:rsid w:val="00461703"/>
    <w:rsid w:val="00470089"/>
    <w:rsid w:val="00470BB4"/>
    <w:rsid w:val="00471DED"/>
    <w:rsid w:val="00472793"/>
    <w:rsid w:val="00474691"/>
    <w:rsid w:val="00474CC2"/>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6F1"/>
    <w:rsid w:val="00493874"/>
    <w:rsid w:val="004943BB"/>
    <w:rsid w:val="00495DA0"/>
    <w:rsid w:val="00496121"/>
    <w:rsid w:val="004A1986"/>
    <w:rsid w:val="004A52EC"/>
    <w:rsid w:val="004A5824"/>
    <w:rsid w:val="004A5A62"/>
    <w:rsid w:val="004A6548"/>
    <w:rsid w:val="004A67C2"/>
    <w:rsid w:val="004A6E4A"/>
    <w:rsid w:val="004A7323"/>
    <w:rsid w:val="004B0A4D"/>
    <w:rsid w:val="004B1261"/>
    <w:rsid w:val="004B1EAB"/>
    <w:rsid w:val="004B1EE0"/>
    <w:rsid w:val="004B282D"/>
    <w:rsid w:val="004B3CBF"/>
    <w:rsid w:val="004B4B44"/>
    <w:rsid w:val="004B56A3"/>
    <w:rsid w:val="004B57CC"/>
    <w:rsid w:val="004B58F8"/>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0478"/>
    <w:rsid w:val="004D18B0"/>
    <w:rsid w:val="004D1EDB"/>
    <w:rsid w:val="004D210E"/>
    <w:rsid w:val="004D2B93"/>
    <w:rsid w:val="004D3704"/>
    <w:rsid w:val="004D37C6"/>
    <w:rsid w:val="004D3E5F"/>
    <w:rsid w:val="004D4CFC"/>
    <w:rsid w:val="004D59E6"/>
    <w:rsid w:val="004E0272"/>
    <w:rsid w:val="004E0401"/>
    <w:rsid w:val="004E1950"/>
    <w:rsid w:val="004E424F"/>
    <w:rsid w:val="004E72C7"/>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45CC"/>
    <w:rsid w:val="005455DE"/>
    <w:rsid w:val="00545C1D"/>
    <w:rsid w:val="00545C40"/>
    <w:rsid w:val="005465E8"/>
    <w:rsid w:val="00546A46"/>
    <w:rsid w:val="0054729F"/>
    <w:rsid w:val="0055004A"/>
    <w:rsid w:val="0055010F"/>
    <w:rsid w:val="00550FC3"/>
    <w:rsid w:val="00551A0F"/>
    <w:rsid w:val="00551CAA"/>
    <w:rsid w:val="00553107"/>
    <w:rsid w:val="005536A7"/>
    <w:rsid w:val="00553AB5"/>
    <w:rsid w:val="00555554"/>
    <w:rsid w:val="005558C2"/>
    <w:rsid w:val="00555AC1"/>
    <w:rsid w:val="00557665"/>
    <w:rsid w:val="00561ECB"/>
    <w:rsid w:val="0056284D"/>
    <w:rsid w:val="00562C4E"/>
    <w:rsid w:val="005634A5"/>
    <w:rsid w:val="00563930"/>
    <w:rsid w:val="0056576B"/>
    <w:rsid w:val="00565AE4"/>
    <w:rsid w:val="00565BAB"/>
    <w:rsid w:val="00566078"/>
    <w:rsid w:val="00566117"/>
    <w:rsid w:val="005667AA"/>
    <w:rsid w:val="005672D3"/>
    <w:rsid w:val="00570DB6"/>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2A09"/>
    <w:rsid w:val="005942EC"/>
    <w:rsid w:val="005943F6"/>
    <w:rsid w:val="0059513D"/>
    <w:rsid w:val="00595AB2"/>
    <w:rsid w:val="005979C4"/>
    <w:rsid w:val="005A29B1"/>
    <w:rsid w:val="005A2CAA"/>
    <w:rsid w:val="005A3BEF"/>
    <w:rsid w:val="005A47A0"/>
    <w:rsid w:val="005A5166"/>
    <w:rsid w:val="005A5834"/>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3E23"/>
    <w:rsid w:val="005C5416"/>
    <w:rsid w:val="005C596F"/>
    <w:rsid w:val="005C6291"/>
    <w:rsid w:val="005C6BF1"/>
    <w:rsid w:val="005C7D0F"/>
    <w:rsid w:val="005D01F7"/>
    <w:rsid w:val="005D0615"/>
    <w:rsid w:val="005D0955"/>
    <w:rsid w:val="005D0B5B"/>
    <w:rsid w:val="005D0DEF"/>
    <w:rsid w:val="005D108A"/>
    <w:rsid w:val="005D6208"/>
    <w:rsid w:val="005D67E9"/>
    <w:rsid w:val="005D6C92"/>
    <w:rsid w:val="005D70F3"/>
    <w:rsid w:val="005E05CC"/>
    <w:rsid w:val="005E080C"/>
    <w:rsid w:val="005E0B85"/>
    <w:rsid w:val="005E15AD"/>
    <w:rsid w:val="005E200F"/>
    <w:rsid w:val="005E59C3"/>
    <w:rsid w:val="005E627D"/>
    <w:rsid w:val="005E76F5"/>
    <w:rsid w:val="005E7C66"/>
    <w:rsid w:val="005F0713"/>
    <w:rsid w:val="005F0C31"/>
    <w:rsid w:val="005F111E"/>
    <w:rsid w:val="005F1543"/>
    <w:rsid w:val="005F23AC"/>
    <w:rsid w:val="005F3C40"/>
    <w:rsid w:val="005F4067"/>
    <w:rsid w:val="005F4254"/>
    <w:rsid w:val="005F4F47"/>
    <w:rsid w:val="005F50D5"/>
    <w:rsid w:val="005F52FC"/>
    <w:rsid w:val="006001B1"/>
    <w:rsid w:val="00600773"/>
    <w:rsid w:val="006033C2"/>
    <w:rsid w:val="00603CA1"/>
    <w:rsid w:val="00604678"/>
    <w:rsid w:val="00605B52"/>
    <w:rsid w:val="00605E5E"/>
    <w:rsid w:val="0060607D"/>
    <w:rsid w:val="00606A82"/>
    <w:rsid w:val="0060789E"/>
    <w:rsid w:val="00607EB6"/>
    <w:rsid w:val="00612532"/>
    <w:rsid w:val="00613750"/>
    <w:rsid w:val="00613790"/>
    <w:rsid w:val="00614153"/>
    <w:rsid w:val="00614B7F"/>
    <w:rsid w:val="006162B7"/>
    <w:rsid w:val="006164B2"/>
    <w:rsid w:val="00616CD6"/>
    <w:rsid w:val="00620740"/>
    <w:rsid w:val="00620F60"/>
    <w:rsid w:val="006211BE"/>
    <w:rsid w:val="00621A84"/>
    <w:rsid w:val="00621E68"/>
    <w:rsid w:val="00622183"/>
    <w:rsid w:val="0062444C"/>
    <w:rsid w:val="00624F9F"/>
    <w:rsid w:val="00625D00"/>
    <w:rsid w:val="00625D07"/>
    <w:rsid w:val="00626535"/>
    <w:rsid w:val="00626ED4"/>
    <w:rsid w:val="00626FFD"/>
    <w:rsid w:val="0063039F"/>
    <w:rsid w:val="0063175C"/>
    <w:rsid w:val="00631AAB"/>
    <w:rsid w:val="00631E42"/>
    <w:rsid w:val="00631F34"/>
    <w:rsid w:val="00632D76"/>
    <w:rsid w:val="00633441"/>
    <w:rsid w:val="00634201"/>
    <w:rsid w:val="0063432D"/>
    <w:rsid w:val="00636E0F"/>
    <w:rsid w:val="006375E6"/>
    <w:rsid w:val="0064057C"/>
    <w:rsid w:val="00640918"/>
    <w:rsid w:val="00640BDE"/>
    <w:rsid w:val="00640FB7"/>
    <w:rsid w:val="00641F23"/>
    <w:rsid w:val="00644849"/>
    <w:rsid w:val="00645B74"/>
    <w:rsid w:val="00645E95"/>
    <w:rsid w:val="00647121"/>
    <w:rsid w:val="00650289"/>
    <w:rsid w:val="0065035A"/>
    <w:rsid w:val="0065058B"/>
    <w:rsid w:val="0065080E"/>
    <w:rsid w:val="00650C14"/>
    <w:rsid w:val="00651A4E"/>
    <w:rsid w:val="00653E97"/>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41F0"/>
    <w:rsid w:val="0066596B"/>
    <w:rsid w:val="00665EC7"/>
    <w:rsid w:val="00666893"/>
    <w:rsid w:val="00666F3D"/>
    <w:rsid w:val="00670C62"/>
    <w:rsid w:val="00670E97"/>
    <w:rsid w:val="00672483"/>
    <w:rsid w:val="006726BA"/>
    <w:rsid w:val="006729B3"/>
    <w:rsid w:val="00673A7D"/>
    <w:rsid w:val="00673EE2"/>
    <w:rsid w:val="00674341"/>
    <w:rsid w:val="00674E7B"/>
    <w:rsid w:val="00676833"/>
    <w:rsid w:val="00676857"/>
    <w:rsid w:val="0067763D"/>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38E"/>
    <w:rsid w:val="00695B12"/>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6390"/>
    <w:rsid w:val="006B77B0"/>
    <w:rsid w:val="006C142D"/>
    <w:rsid w:val="006C15DD"/>
    <w:rsid w:val="006C1838"/>
    <w:rsid w:val="006C1D6E"/>
    <w:rsid w:val="006C4618"/>
    <w:rsid w:val="006C545A"/>
    <w:rsid w:val="006C618B"/>
    <w:rsid w:val="006C6F36"/>
    <w:rsid w:val="006C7EAE"/>
    <w:rsid w:val="006D0E51"/>
    <w:rsid w:val="006D1C45"/>
    <w:rsid w:val="006D2D99"/>
    <w:rsid w:val="006D3CB3"/>
    <w:rsid w:val="006D429F"/>
    <w:rsid w:val="006D4BFE"/>
    <w:rsid w:val="006D4D85"/>
    <w:rsid w:val="006D4E7E"/>
    <w:rsid w:val="006D547F"/>
    <w:rsid w:val="006D54F7"/>
    <w:rsid w:val="006D5C0E"/>
    <w:rsid w:val="006D70BC"/>
    <w:rsid w:val="006D711F"/>
    <w:rsid w:val="006E04EF"/>
    <w:rsid w:val="006E0E34"/>
    <w:rsid w:val="006E3385"/>
    <w:rsid w:val="006E3AE3"/>
    <w:rsid w:val="006E4DF3"/>
    <w:rsid w:val="006E55BA"/>
    <w:rsid w:val="006E7633"/>
    <w:rsid w:val="006E7675"/>
    <w:rsid w:val="006F03E8"/>
    <w:rsid w:val="006F0B8B"/>
    <w:rsid w:val="006F2C73"/>
    <w:rsid w:val="006F2EB6"/>
    <w:rsid w:val="006F52B4"/>
    <w:rsid w:val="006F5D01"/>
    <w:rsid w:val="006F665F"/>
    <w:rsid w:val="006F686B"/>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2F1"/>
    <w:rsid w:val="00711BBB"/>
    <w:rsid w:val="0071414F"/>
    <w:rsid w:val="007143A3"/>
    <w:rsid w:val="0071583C"/>
    <w:rsid w:val="00717919"/>
    <w:rsid w:val="0072182E"/>
    <w:rsid w:val="00721A52"/>
    <w:rsid w:val="00722D44"/>
    <w:rsid w:val="0072322F"/>
    <w:rsid w:val="00723C0D"/>
    <w:rsid w:val="00723F14"/>
    <w:rsid w:val="007242D3"/>
    <w:rsid w:val="0072453D"/>
    <w:rsid w:val="007252C7"/>
    <w:rsid w:val="00725F92"/>
    <w:rsid w:val="00726595"/>
    <w:rsid w:val="0072763E"/>
    <w:rsid w:val="00730962"/>
    <w:rsid w:val="00732DF1"/>
    <w:rsid w:val="00732F1B"/>
    <w:rsid w:val="00733E38"/>
    <w:rsid w:val="00735155"/>
    <w:rsid w:val="00737217"/>
    <w:rsid w:val="0073756A"/>
    <w:rsid w:val="007409ED"/>
    <w:rsid w:val="00740B1C"/>
    <w:rsid w:val="00740BC5"/>
    <w:rsid w:val="007412CF"/>
    <w:rsid w:val="007415C8"/>
    <w:rsid w:val="00742925"/>
    <w:rsid w:val="00742B61"/>
    <w:rsid w:val="007435BC"/>
    <w:rsid w:val="0074372F"/>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4989"/>
    <w:rsid w:val="00765D5B"/>
    <w:rsid w:val="007673D8"/>
    <w:rsid w:val="00767584"/>
    <w:rsid w:val="00772C5D"/>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965"/>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5EA0"/>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5519"/>
    <w:rsid w:val="007E605B"/>
    <w:rsid w:val="007E6106"/>
    <w:rsid w:val="007E68FD"/>
    <w:rsid w:val="007E700F"/>
    <w:rsid w:val="007E7567"/>
    <w:rsid w:val="007F0A94"/>
    <w:rsid w:val="007F1081"/>
    <w:rsid w:val="007F13D0"/>
    <w:rsid w:val="007F2CFE"/>
    <w:rsid w:val="007F2FCB"/>
    <w:rsid w:val="007F374A"/>
    <w:rsid w:val="007F4E12"/>
    <w:rsid w:val="007F5AEC"/>
    <w:rsid w:val="007F5F60"/>
    <w:rsid w:val="007F75AC"/>
    <w:rsid w:val="008004D2"/>
    <w:rsid w:val="00800C2A"/>
    <w:rsid w:val="00801517"/>
    <w:rsid w:val="00801940"/>
    <w:rsid w:val="008019DF"/>
    <w:rsid w:val="00802101"/>
    <w:rsid w:val="00802190"/>
    <w:rsid w:val="00802C04"/>
    <w:rsid w:val="008031E8"/>
    <w:rsid w:val="0080432B"/>
    <w:rsid w:val="0080592C"/>
    <w:rsid w:val="00806257"/>
    <w:rsid w:val="008063FD"/>
    <w:rsid w:val="008065F1"/>
    <w:rsid w:val="00806914"/>
    <w:rsid w:val="00806CD6"/>
    <w:rsid w:val="00807088"/>
    <w:rsid w:val="008079A8"/>
    <w:rsid w:val="008104EE"/>
    <w:rsid w:val="0081117D"/>
    <w:rsid w:val="00811A02"/>
    <w:rsid w:val="00811EAF"/>
    <w:rsid w:val="00812C2E"/>
    <w:rsid w:val="0081367F"/>
    <w:rsid w:val="00813812"/>
    <w:rsid w:val="008150E9"/>
    <w:rsid w:val="00816E98"/>
    <w:rsid w:val="00817434"/>
    <w:rsid w:val="00817ABC"/>
    <w:rsid w:val="00817F52"/>
    <w:rsid w:val="00817F6E"/>
    <w:rsid w:val="00822878"/>
    <w:rsid w:val="00823226"/>
    <w:rsid w:val="00823B75"/>
    <w:rsid w:val="00823DA5"/>
    <w:rsid w:val="00824115"/>
    <w:rsid w:val="00824FF6"/>
    <w:rsid w:val="008259FA"/>
    <w:rsid w:val="0082622A"/>
    <w:rsid w:val="00826A73"/>
    <w:rsid w:val="00826B93"/>
    <w:rsid w:val="0082766C"/>
    <w:rsid w:val="00830F61"/>
    <w:rsid w:val="00831719"/>
    <w:rsid w:val="008339E0"/>
    <w:rsid w:val="008366B5"/>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2A4"/>
    <w:rsid w:val="00855482"/>
    <w:rsid w:val="00855F3E"/>
    <w:rsid w:val="00856525"/>
    <w:rsid w:val="00857B88"/>
    <w:rsid w:val="00857EC7"/>
    <w:rsid w:val="0086028D"/>
    <w:rsid w:val="008603B5"/>
    <w:rsid w:val="00860751"/>
    <w:rsid w:val="008615DD"/>
    <w:rsid w:val="00861B39"/>
    <w:rsid w:val="00861EBD"/>
    <w:rsid w:val="0086213D"/>
    <w:rsid w:val="00863D3E"/>
    <w:rsid w:val="008644F7"/>
    <w:rsid w:val="00866C12"/>
    <w:rsid w:val="00867211"/>
    <w:rsid w:val="00870FC8"/>
    <w:rsid w:val="0087315A"/>
    <w:rsid w:val="00874F4E"/>
    <w:rsid w:val="00875FB5"/>
    <w:rsid w:val="008773C5"/>
    <w:rsid w:val="008775B1"/>
    <w:rsid w:val="00877757"/>
    <w:rsid w:val="00877910"/>
    <w:rsid w:val="00881260"/>
    <w:rsid w:val="008815C9"/>
    <w:rsid w:val="00881BAD"/>
    <w:rsid w:val="00883AD7"/>
    <w:rsid w:val="00883AF9"/>
    <w:rsid w:val="00884E1B"/>
    <w:rsid w:val="00885FEF"/>
    <w:rsid w:val="00886A91"/>
    <w:rsid w:val="00887803"/>
    <w:rsid w:val="00887991"/>
    <w:rsid w:val="00887B5E"/>
    <w:rsid w:val="00887E7F"/>
    <w:rsid w:val="0089213E"/>
    <w:rsid w:val="008927A8"/>
    <w:rsid w:val="00893C3F"/>
    <w:rsid w:val="008963E6"/>
    <w:rsid w:val="0089682C"/>
    <w:rsid w:val="008971A4"/>
    <w:rsid w:val="008971B9"/>
    <w:rsid w:val="008974C7"/>
    <w:rsid w:val="008979E1"/>
    <w:rsid w:val="008A05F3"/>
    <w:rsid w:val="008A0773"/>
    <w:rsid w:val="008A1AD1"/>
    <w:rsid w:val="008A24AC"/>
    <w:rsid w:val="008A253F"/>
    <w:rsid w:val="008A2C46"/>
    <w:rsid w:val="008A5A7D"/>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42C"/>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0815"/>
    <w:rsid w:val="00901087"/>
    <w:rsid w:val="009011A1"/>
    <w:rsid w:val="009019CC"/>
    <w:rsid w:val="00904361"/>
    <w:rsid w:val="00904AD4"/>
    <w:rsid w:val="00905407"/>
    <w:rsid w:val="00905C30"/>
    <w:rsid w:val="00905CDE"/>
    <w:rsid w:val="00906406"/>
    <w:rsid w:val="0090765F"/>
    <w:rsid w:val="009109F5"/>
    <w:rsid w:val="009114C7"/>
    <w:rsid w:val="00911E5F"/>
    <w:rsid w:val="009125F9"/>
    <w:rsid w:val="00912967"/>
    <w:rsid w:val="009146BE"/>
    <w:rsid w:val="00914B40"/>
    <w:rsid w:val="00915459"/>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B4E"/>
    <w:rsid w:val="00924D31"/>
    <w:rsid w:val="00925506"/>
    <w:rsid w:val="0092570F"/>
    <w:rsid w:val="009261FB"/>
    <w:rsid w:val="00926668"/>
    <w:rsid w:val="009302B7"/>
    <w:rsid w:val="0093171D"/>
    <w:rsid w:val="00932ABD"/>
    <w:rsid w:val="0093535F"/>
    <w:rsid w:val="009354BC"/>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67454"/>
    <w:rsid w:val="009700B6"/>
    <w:rsid w:val="00970112"/>
    <w:rsid w:val="00970C37"/>
    <w:rsid w:val="00970C91"/>
    <w:rsid w:val="009713C7"/>
    <w:rsid w:val="0097142E"/>
    <w:rsid w:val="009718CE"/>
    <w:rsid w:val="00971C0F"/>
    <w:rsid w:val="00972069"/>
    <w:rsid w:val="00973663"/>
    <w:rsid w:val="00974051"/>
    <w:rsid w:val="009760A0"/>
    <w:rsid w:val="00977271"/>
    <w:rsid w:val="00977875"/>
    <w:rsid w:val="00977F88"/>
    <w:rsid w:val="00980E62"/>
    <w:rsid w:val="009816C6"/>
    <w:rsid w:val="00981757"/>
    <w:rsid w:val="009821A3"/>
    <w:rsid w:val="00982247"/>
    <w:rsid w:val="009822D4"/>
    <w:rsid w:val="00982B07"/>
    <w:rsid w:val="009839C7"/>
    <w:rsid w:val="00984111"/>
    <w:rsid w:val="009843AB"/>
    <w:rsid w:val="00984834"/>
    <w:rsid w:val="009858FE"/>
    <w:rsid w:val="0098632D"/>
    <w:rsid w:val="009869EC"/>
    <w:rsid w:val="009908C5"/>
    <w:rsid w:val="00991372"/>
    <w:rsid w:val="0099176F"/>
    <w:rsid w:val="0099234D"/>
    <w:rsid w:val="0099254C"/>
    <w:rsid w:val="00993E4D"/>
    <w:rsid w:val="00993F59"/>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194E"/>
    <w:rsid w:val="009B34A3"/>
    <w:rsid w:val="009B3B1E"/>
    <w:rsid w:val="009B3F86"/>
    <w:rsid w:val="009B5C33"/>
    <w:rsid w:val="009B7F4C"/>
    <w:rsid w:val="009C1513"/>
    <w:rsid w:val="009C2107"/>
    <w:rsid w:val="009C2449"/>
    <w:rsid w:val="009C303D"/>
    <w:rsid w:val="009C4F5E"/>
    <w:rsid w:val="009C579C"/>
    <w:rsid w:val="009C5CED"/>
    <w:rsid w:val="009C5ED1"/>
    <w:rsid w:val="009C5F95"/>
    <w:rsid w:val="009C6666"/>
    <w:rsid w:val="009C6CEA"/>
    <w:rsid w:val="009C7540"/>
    <w:rsid w:val="009C7D7A"/>
    <w:rsid w:val="009D1060"/>
    <w:rsid w:val="009D3DCA"/>
    <w:rsid w:val="009D4633"/>
    <w:rsid w:val="009D75D3"/>
    <w:rsid w:val="009D7840"/>
    <w:rsid w:val="009E0631"/>
    <w:rsid w:val="009E092E"/>
    <w:rsid w:val="009E2068"/>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7FB"/>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1602E"/>
    <w:rsid w:val="00A17E44"/>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6089"/>
    <w:rsid w:val="00A574CA"/>
    <w:rsid w:val="00A579BA"/>
    <w:rsid w:val="00A57B27"/>
    <w:rsid w:val="00A57B71"/>
    <w:rsid w:val="00A57F82"/>
    <w:rsid w:val="00A60ADF"/>
    <w:rsid w:val="00A61277"/>
    <w:rsid w:val="00A61E34"/>
    <w:rsid w:val="00A62E3A"/>
    <w:rsid w:val="00A630D7"/>
    <w:rsid w:val="00A63A5D"/>
    <w:rsid w:val="00A646AC"/>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5AD9"/>
    <w:rsid w:val="00AA7CD9"/>
    <w:rsid w:val="00AB4F62"/>
    <w:rsid w:val="00AB5A97"/>
    <w:rsid w:val="00AB62EF"/>
    <w:rsid w:val="00AB6431"/>
    <w:rsid w:val="00AB7755"/>
    <w:rsid w:val="00AB7850"/>
    <w:rsid w:val="00AB7A35"/>
    <w:rsid w:val="00AB7E41"/>
    <w:rsid w:val="00AC060B"/>
    <w:rsid w:val="00AC157E"/>
    <w:rsid w:val="00AC3EE9"/>
    <w:rsid w:val="00AC48B0"/>
    <w:rsid w:val="00AC5245"/>
    <w:rsid w:val="00AC7C02"/>
    <w:rsid w:val="00AD0C16"/>
    <w:rsid w:val="00AD1540"/>
    <w:rsid w:val="00AD161D"/>
    <w:rsid w:val="00AD1A93"/>
    <w:rsid w:val="00AD3D80"/>
    <w:rsid w:val="00AD4443"/>
    <w:rsid w:val="00AD45D2"/>
    <w:rsid w:val="00AD477D"/>
    <w:rsid w:val="00AD4E76"/>
    <w:rsid w:val="00AD5808"/>
    <w:rsid w:val="00AD75CE"/>
    <w:rsid w:val="00AD7D3F"/>
    <w:rsid w:val="00AD7F25"/>
    <w:rsid w:val="00AE0802"/>
    <w:rsid w:val="00AE1129"/>
    <w:rsid w:val="00AE125D"/>
    <w:rsid w:val="00AE320A"/>
    <w:rsid w:val="00AE53E2"/>
    <w:rsid w:val="00AE5A57"/>
    <w:rsid w:val="00AE70D8"/>
    <w:rsid w:val="00AF21DE"/>
    <w:rsid w:val="00AF4035"/>
    <w:rsid w:val="00AF4E87"/>
    <w:rsid w:val="00AF5117"/>
    <w:rsid w:val="00AF6046"/>
    <w:rsid w:val="00AF66DE"/>
    <w:rsid w:val="00AF76CE"/>
    <w:rsid w:val="00B008CC"/>
    <w:rsid w:val="00B03948"/>
    <w:rsid w:val="00B04E53"/>
    <w:rsid w:val="00B06606"/>
    <w:rsid w:val="00B06A55"/>
    <w:rsid w:val="00B06C40"/>
    <w:rsid w:val="00B07316"/>
    <w:rsid w:val="00B079B6"/>
    <w:rsid w:val="00B125E0"/>
    <w:rsid w:val="00B12FD6"/>
    <w:rsid w:val="00B14E1A"/>
    <w:rsid w:val="00B15601"/>
    <w:rsid w:val="00B15AF1"/>
    <w:rsid w:val="00B16789"/>
    <w:rsid w:val="00B170E8"/>
    <w:rsid w:val="00B17166"/>
    <w:rsid w:val="00B21BE9"/>
    <w:rsid w:val="00B21C16"/>
    <w:rsid w:val="00B2287A"/>
    <w:rsid w:val="00B22C47"/>
    <w:rsid w:val="00B258D3"/>
    <w:rsid w:val="00B26B13"/>
    <w:rsid w:val="00B308F0"/>
    <w:rsid w:val="00B318F2"/>
    <w:rsid w:val="00B321E4"/>
    <w:rsid w:val="00B32BBF"/>
    <w:rsid w:val="00B3405D"/>
    <w:rsid w:val="00B34243"/>
    <w:rsid w:val="00B37E62"/>
    <w:rsid w:val="00B40091"/>
    <w:rsid w:val="00B43903"/>
    <w:rsid w:val="00B44FBD"/>
    <w:rsid w:val="00B45899"/>
    <w:rsid w:val="00B45B16"/>
    <w:rsid w:val="00B45BD0"/>
    <w:rsid w:val="00B4665F"/>
    <w:rsid w:val="00B46AE4"/>
    <w:rsid w:val="00B47CA9"/>
    <w:rsid w:val="00B47EDD"/>
    <w:rsid w:val="00B502CC"/>
    <w:rsid w:val="00B51657"/>
    <w:rsid w:val="00B51F2F"/>
    <w:rsid w:val="00B52C04"/>
    <w:rsid w:val="00B54E57"/>
    <w:rsid w:val="00B5578D"/>
    <w:rsid w:val="00B55FEC"/>
    <w:rsid w:val="00B56F58"/>
    <w:rsid w:val="00B57702"/>
    <w:rsid w:val="00B5781D"/>
    <w:rsid w:val="00B62524"/>
    <w:rsid w:val="00B627EE"/>
    <w:rsid w:val="00B62BA0"/>
    <w:rsid w:val="00B63B60"/>
    <w:rsid w:val="00B64E0A"/>
    <w:rsid w:val="00B65DFE"/>
    <w:rsid w:val="00B703C3"/>
    <w:rsid w:val="00B71A3C"/>
    <w:rsid w:val="00B71E23"/>
    <w:rsid w:val="00B72AC7"/>
    <w:rsid w:val="00B73CB5"/>
    <w:rsid w:val="00B7544A"/>
    <w:rsid w:val="00B771AC"/>
    <w:rsid w:val="00B81B56"/>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1DEC"/>
    <w:rsid w:val="00BA42F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4DB1"/>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D7F1D"/>
    <w:rsid w:val="00BE2E34"/>
    <w:rsid w:val="00BE36AE"/>
    <w:rsid w:val="00BE4D92"/>
    <w:rsid w:val="00BE5A0E"/>
    <w:rsid w:val="00BE7B59"/>
    <w:rsid w:val="00BE7C79"/>
    <w:rsid w:val="00BF02CC"/>
    <w:rsid w:val="00BF07EE"/>
    <w:rsid w:val="00BF3030"/>
    <w:rsid w:val="00BF3440"/>
    <w:rsid w:val="00BF43CE"/>
    <w:rsid w:val="00BF5D85"/>
    <w:rsid w:val="00BF6388"/>
    <w:rsid w:val="00BF67F0"/>
    <w:rsid w:val="00BF69CE"/>
    <w:rsid w:val="00BF79BE"/>
    <w:rsid w:val="00C030D3"/>
    <w:rsid w:val="00C0405F"/>
    <w:rsid w:val="00C04E26"/>
    <w:rsid w:val="00C04EB1"/>
    <w:rsid w:val="00C052C6"/>
    <w:rsid w:val="00C06583"/>
    <w:rsid w:val="00C06B3C"/>
    <w:rsid w:val="00C06ED4"/>
    <w:rsid w:val="00C10057"/>
    <w:rsid w:val="00C10E49"/>
    <w:rsid w:val="00C1201F"/>
    <w:rsid w:val="00C126BC"/>
    <w:rsid w:val="00C13BC0"/>
    <w:rsid w:val="00C13C32"/>
    <w:rsid w:val="00C13EC5"/>
    <w:rsid w:val="00C15195"/>
    <w:rsid w:val="00C15724"/>
    <w:rsid w:val="00C15EE4"/>
    <w:rsid w:val="00C161A7"/>
    <w:rsid w:val="00C17413"/>
    <w:rsid w:val="00C1764F"/>
    <w:rsid w:val="00C17F50"/>
    <w:rsid w:val="00C212A2"/>
    <w:rsid w:val="00C2196D"/>
    <w:rsid w:val="00C21CF3"/>
    <w:rsid w:val="00C22645"/>
    <w:rsid w:val="00C23CB0"/>
    <w:rsid w:val="00C24104"/>
    <w:rsid w:val="00C2635D"/>
    <w:rsid w:val="00C26A29"/>
    <w:rsid w:val="00C2713B"/>
    <w:rsid w:val="00C2752A"/>
    <w:rsid w:val="00C3067E"/>
    <w:rsid w:val="00C30DEC"/>
    <w:rsid w:val="00C31027"/>
    <w:rsid w:val="00C31322"/>
    <w:rsid w:val="00C34512"/>
    <w:rsid w:val="00C345B8"/>
    <w:rsid w:val="00C34A33"/>
    <w:rsid w:val="00C35159"/>
    <w:rsid w:val="00C355B7"/>
    <w:rsid w:val="00C35D56"/>
    <w:rsid w:val="00C369BF"/>
    <w:rsid w:val="00C37369"/>
    <w:rsid w:val="00C37A36"/>
    <w:rsid w:val="00C37D92"/>
    <w:rsid w:val="00C40246"/>
    <w:rsid w:val="00C407E5"/>
    <w:rsid w:val="00C41C11"/>
    <w:rsid w:val="00C41F93"/>
    <w:rsid w:val="00C42758"/>
    <w:rsid w:val="00C43617"/>
    <w:rsid w:val="00C447D2"/>
    <w:rsid w:val="00C45E82"/>
    <w:rsid w:val="00C4727B"/>
    <w:rsid w:val="00C4785D"/>
    <w:rsid w:val="00C502BF"/>
    <w:rsid w:val="00C50939"/>
    <w:rsid w:val="00C51037"/>
    <w:rsid w:val="00C515C2"/>
    <w:rsid w:val="00C551A2"/>
    <w:rsid w:val="00C55285"/>
    <w:rsid w:val="00C56FA5"/>
    <w:rsid w:val="00C57C1A"/>
    <w:rsid w:val="00C57D82"/>
    <w:rsid w:val="00C61C1E"/>
    <w:rsid w:val="00C63024"/>
    <w:rsid w:val="00C639FA"/>
    <w:rsid w:val="00C63BBD"/>
    <w:rsid w:val="00C63E82"/>
    <w:rsid w:val="00C63F05"/>
    <w:rsid w:val="00C66EE9"/>
    <w:rsid w:val="00C673B6"/>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1D0B"/>
    <w:rsid w:val="00CA2B5C"/>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0200"/>
    <w:rsid w:val="00CC0790"/>
    <w:rsid w:val="00CC4747"/>
    <w:rsid w:val="00CC4ADE"/>
    <w:rsid w:val="00CC611B"/>
    <w:rsid w:val="00CC70C6"/>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05D7"/>
    <w:rsid w:val="00CE1026"/>
    <w:rsid w:val="00CE1C10"/>
    <w:rsid w:val="00CE2768"/>
    <w:rsid w:val="00CE29AF"/>
    <w:rsid w:val="00CE2AE5"/>
    <w:rsid w:val="00CE304C"/>
    <w:rsid w:val="00CE44D7"/>
    <w:rsid w:val="00CE46A5"/>
    <w:rsid w:val="00CE5B02"/>
    <w:rsid w:val="00CE5F94"/>
    <w:rsid w:val="00CE64A2"/>
    <w:rsid w:val="00CE66B4"/>
    <w:rsid w:val="00CE6B33"/>
    <w:rsid w:val="00CE7856"/>
    <w:rsid w:val="00CE79C5"/>
    <w:rsid w:val="00CE7B4F"/>
    <w:rsid w:val="00CE7FE7"/>
    <w:rsid w:val="00CF132F"/>
    <w:rsid w:val="00CF164A"/>
    <w:rsid w:val="00CF2A15"/>
    <w:rsid w:val="00CF3CB6"/>
    <w:rsid w:val="00CF4E92"/>
    <w:rsid w:val="00CF540F"/>
    <w:rsid w:val="00CF63F2"/>
    <w:rsid w:val="00CF6C64"/>
    <w:rsid w:val="00CF73DE"/>
    <w:rsid w:val="00D00388"/>
    <w:rsid w:val="00D004D5"/>
    <w:rsid w:val="00D00AF8"/>
    <w:rsid w:val="00D029D3"/>
    <w:rsid w:val="00D0311B"/>
    <w:rsid w:val="00D03629"/>
    <w:rsid w:val="00D03A57"/>
    <w:rsid w:val="00D040C7"/>
    <w:rsid w:val="00D041B3"/>
    <w:rsid w:val="00D050A9"/>
    <w:rsid w:val="00D05449"/>
    <w:rsid w:val="00D06386"/>
    <w:rsid w:val="00D064D7"/>
    <w:rsid w:val="00D06748"/>
    <w:rsid w:val="00D07CA7"/>
    <w:rsid w:val="00D07ED6"/>
    <w:rsid w:val="00D10020"/>
    <w:rsid w:val="00D1014F"/>
    <w:rsid w:val="00D11600"/>
    <w:rsid w:val="00D122AB"/>
    <w:rsid w:val="00D1340B"/>
    <w:rsid w:val="00D13CE1"/>
    <w:rsid w:val="00D14DB5"/>
    <w:rsid w:val="00D14FAD"/>
    <w:rsid w:val="00D16182"/>
    <w:rsid w:val="00D162BC"/>
    <w:rsid w:val="00D16893"/>
    <w:rsid w:val="00D16E64"/>
    <w:rsid w:val="00D17098"/>
    <w:rsid w:val="00D17473"/>
    <w:rsid w:val="00D17964"/>
    <w:rsid w:val="00D17A69"/>
    <w:rsid w:val="00D17F6D"/>
    <w:rsid w:val="00D2072B"/>
    <w:rsid w:val="00D21B5B"/>
    <w:rsid w:val="00D21CDC"/>
    <w:rsid w:val="00D21E51"/>
    <w:rsid w:val="00D220A9"/>
    <w:rsid w:val="00D23687"/>
    <w:rsid w:val="00D248D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3F"/>
    <w:rsid w:val="00D840AC"/>
    <w:rsid w:val="00D84A8A"/>
    <w:rsid w:val="00D86D4F"/>
    <w:rsid w:val="00D87049"/>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5DC0"/>
    <w:rsid w:val="00DA67B7"/>
    <w:rsid w:val="00DA6A21"/>
    <w:rsid w:val="00DA6DD5"/>
    <w:rsid w:val="00DA6E5B"/>
    <w:rsid w:val="00DA7F22"/>
    <w:rsid w:val="00DB09AC"/>
    <w:rsid w:val="00DB16C2"/>
    <w:rsid w:val="00DB25E3"/>
    <w:rsid w:val="00DB2889"/>
    <w:rsid w:val="00DB3175"/>
    <w:rsid w:val="00DB3412"/>
    <w:rsid w:val="00DB34A7"/>
    <w:rsid w:val="00DB4B09"/>
    <w:rsid w:val="00DB5693"/>
    <w:rsid w:val="00DB58A2"/>
    <w:rsid w:val="00DB5DD7"/>
    <w:rsid w:val="00DB5EB5"/>
    <w:rsid w:val="00DB71A4"/>
    <w:rsid w:val="00DB7700"/>
    <w:rsid w:val="00DB7E12"/>
    <w:rsid w:val="00DC034B"/>
    <w:rsid w:val="00DC1272"/>
    <w:rsid w:val="00DC12B6"/>
    <w:rsid w:val="00DC1C92"/>
    <w:rsid w:val="00DC3D78"/>
    <w:rsid w:val="00DC5659"/>
    <w:rsid w:val="00DC63D6"/>
    <w:rsid w:val="00DC68A1"/>
    <w:rsid w:val="00DC6B08"/>
    <w:rsid w:val="00DC7988"/>
    <w:rsid w:val="00DD0301"/>
    <w:rsid w:val="00DD0872"/>
    <w:rsid w:val="00DD0EAD"/>
    <w:rsid w:val="00DD0FD8"/>
    <w:rsid w:val="00DD13CF"/>
    <w:rsid w:val="00DD251F"/>
    <w:rsid w:val="00DD2D94"/>
    <w:rsid w:val="00DD2F43"/>
    <w:rsid w:val="00DD3AD0"/>
    <w:rsid w:val="00DD4900"/>
    <w:rsid w:val="00DD4DEB"/>
    <w:rsid w:val="00DD542F"/>
    <w:rsid w:val="00DD65E3"/>
    <w:rsid w:val="00DD6CFE"/>
    <w:rsid w:val="00DD7055"/>
    <w:rsid w:val="00DE05CF"/>
    <w:rsid w:val="00DE1639"/>
    <w:rsid w:val="00DE1725"/>
    <w:rsid w:val="00DE20B0"/>
    <w:rsid w:val="00DE2666"/>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3C2B"/>
    <w:rsid w:val="00E0418C"/>
    <w:rsid w:val="00E05912"/>
    <w:rsid w:val="00E05EDE"/>
    <w:rsid w:val="00E0618B"/>
    <w:rsid w:val="00E06B0F"/>
    <w:rsid w:val="00E10695"/>
    <w:rsid w:val="00E12836"/>
    <w:rsid w:val="00E13F90"/>
    <w:rsid w:val="00E140B9"/>
    <w:rsid w:val="00E142A8"/>
    <w:rsid w:val="00E14BF5"/>
    <w:rsid w:val="00E1501E"/>
    <w:rsid w:val="00E155A5"/>
    <w:rsid w:val="00E159A3"/>
    <w:rsid w:val="00E16B1D"/>
    <w:rsid w:val="00E17187"/>
    <w:rsid w:val="00E17266"/>
    <w:rsid w:val="00E17911"/>
    <w:rsid w:val="00E17BB7"/>
    <w:rsid w:val="00E20215"/>
    <w:rsid w:val="00E202F1"/>
    <w:rsid w:val="00E214C0"/>
    <w:rsid w:val="00E21BC8"/>
    <w:rsid w:val="00E21FFC"/>
    <w:rsid w:val="00E224C6"/>
    <w:rsid w:val="00E22847"/>
    <w:rsid w:val="00E2290B"/>
    <w:rsid w:val="00E23871"/>
    <w:rsid w:val="00E26832"/>
    <w:rsid w:val="00E27AEB"/>
    <w:rsid w:val="00E300C3"/>
    <w:rsid w:val="00E3138E"/>
    <w:rsid w:val="00E31891"/>
    <w:rsid w:val="00E32782"/>
    <w:rsid w:val="00E33BF4"/>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2033"/>
    <w:rsid w:val="00E644FC"/>
    <w:rsid w:val="00E66BAE"/>
    <w:rsid w:val="00E674B8"/>
    <w:rsid w:val="00E675F7"/>
    <w:rsid w:val="00E7000C"/>
    <w:rsid w:val="00E7007F"/>
    <w:rsid w:val="00E70F1F"/>
    <w:rsid w:val="00E7178F"/>
    <w:rsid w:val="00E71CA2"/>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49FE"/>
    <w:rsid w:val="00E8672C"/>
    <w:rsid w:val="00E87827"/>
    <w:rsid w:val="00E87F55"/>
    <w:rsid w:val="00E9075C"/>
    <w:rsid w:val="00E908C7"/>
    <w:rsid w:val="00E9157E"/>
    <w:rsid w:val="00E920F6"/>
    <w:rsid w:val="00E92394"/>
    <w:rsid w:val="00E92F78"/>
    <w:rsid w:val="00E9440A"/>
    <w:rsid w:val="00E94911"/>
    <w:rsid w:val="00E95312"/>
    <w:rsid w:val="00E96A5E"/>
    <w:rsid w:val="00E96F21"/>
    <w:rsid w:val="00E9761C"/>
    <w:rsid w:val="00E9778C"/>
    <w:rsid w:val="00EA0768"/>
    <w:rsid w:val="00EA0843"/>
    <w:rsid w:val="00EA0B59"/>
    <w:rsid w:val="00EA0FFB"/>
    <w:rsid w:val="00EA124B"/>
    <w:rsid w:val="00EA1FCE"/>
    <w:rsid w:val="00EA26D4"/>
    <w:rsid w:val="00EA2AFB"/>
    <w:rsid w:val="00EA35F6"/>
    <w:rsid w:val="00EA432B"/>
    <w:rsid w:val="00EA565F"/>
    <w:rsid w:val="00EA697B"/>
    <w:rsid w:val="00EB0DBA"/>
    <w:rsid w:val="00EB3E4F"/>
    <w:rsid w:val="00EB4C53"/>
    <w:rsid w:val="00EB4CE4"/>
    <w:rsid w:val="00EB5301"/>
    <w:rsid w:val="00EB54EB"/>
    <w:rsid w:val="00EB7590"/>
    <w:rsid w:val="00EB7856"/>
    <w:rsid w:val="00EB7D12"/>
    <w:rsid w:val="00EC0653"/>
    <w:rsid w:val="00EC0D91"/>
    <w:rsid w:val="00EC203E"/>
    <w:rsid w:val="00EC4EFA"/>
    <w:rsid w:val="00EC6457"/>
    <w:rsid w:val="00ED0460"/>
    <w:rsid w:val="00ED13A9"/>
    <w:rsid w:val="00ED1999"/>
    <w:rsid w:val="00ED21A8"/>
    <w:rsid w:val="00ED220B"/>
    <w:rsid w:val="00ED3210"/>
    <w:rsid w:val="00ED3865"/>
    <w:rsid w:val="00ED4779"/>
    <w:rsid w:val="00ED5CC9"/>
    <w:rsid w:val="00ED65B1"/>
    <w:rsid w:val="00ED70DD"/>
    <w:rsid w:val="00EE0191"/>
    <w:rsid w:val="00EE1022"/>
    <w:rsid w:val="00EE13D5"/>
    <w:rsid w:val="00EE23B0"/>
    <w:rsid w:val="00EE30FF"/>
    <w:rsid w:val="00EE5703"/>
    <w:rsid w:val="00EE5D39"/>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3975"/>
    <w:rsid w:val="00F04AF9"/>
    <w:rsid w:val="00F05E28"/>
    <w:rsid w:val="00F067D2"/>
    <w:rsid w:val="00F07826"/>
    <w:rsid w:val="00F11513"/>
    <w:rsid w:val="00F14AE3"/>
    <w:rsid w:val="00F15713"/>
    <w:rsid w:val="00F15C7D"/>
    <w:rsid w:val="00F17702"/>
    <w:rsid w:val="00F177A9"/>
    <w:rsid w:val="00F20584"/>
    <w:rsid w:val="00F20AE1"/>
    <w:rsid w:val="00F21F5C"/>
    <w:rsid w:val="00F2202C"/>
    <w:rsid w:val="00F231C8"/>
    <w:rsid w:val="00F24B82"/>
    <w:rsid w:val="00F24E9D"/>
    <w:rsid w:val="00F257F3"/>
    <w:rsid w:val="00F262C8"/>
    <w:rsid w:val="00F26E87"/>
    <w:rsid w:val="00F279B8"/>
    <w:rsid w:val="00F30E55"/>
    <w:rsid w:val="00F31471"/>
    <w:rsid w:val="00F316F9"/>
    <w:rsid w:val="00F3377D"/>
    <w:rsid w:val="00F34780"/>
    <w:rsid w:val="00F34E58"/>
    <w:rsid w:val="00F3579B"/>
    <w:rsid w:val="00F36596"/>
    <w:rsid w:val="00F36CF1"/>
    <w:rsid w:val="00F37962"/>
    <w:rsid w:val="00F37CCB"/>
    <w:rsid w:val="00F4042C"/>
    <w:rsid w:val="00F40812"/>
    <w:rsid w:val="00F41B21"/>
    <w:rsid w:val="00F42B2E"/>
    <w:rsid w:val="00F4361E"/>
    <w:rsid w:val="00F43AC0"/>
    <w:rsid w:val="00F43B59"/>
    <w:rsid w:val="00F44838"/>
    <w:rsid w:val="00F45416"/>
    <w:rsid w:val="00F46116"/>
    <w:rsid w:val="00F46208"/>
    <w:rsid w:val="00F46CD5"/>
    <w:rsid w:val="00F479A5"/>
    <w:rsid w:val="00F47C94"/>
    <w:rsid w:val="00F50991"/>
    <w:rsid w:val="00F5554E"/>
    <w:rsid w:val="00F559C5"/>
    <w:rsid w:val="00F55CF8"/>
    <w:rsid w:val="00F56AA1"/>
    <w:rsid w:val="00F56F8A"/>
    <w:rsid w:val="00F571A3"/>
    <w:rsid w:val="00F571DF"/>
    <w:rsid w:val="00F577C8"/>
    <w:rsid w:val="00F578EB"/>
    <w:rsid w:val="00F57AE0"/>
    <w:rsid w:val="00F57AFF"/>
    <w:rsid w:val="00F604DD"/>
    <w:rsid w:val="00F617C7"/>
    <w:rsid w:val="00F61934"/>
    <w:rsid w:val="00F61B23"/>
    <w:rsid w:val="00F62898"/>
    <w:rsid w:val="00F62D48"/>
    <w:rsid w:val="00F62E3A"/>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630F"/>
    <w:rsid w:val="00F87118"/>
    <w:rsid w:val="00F900FA"/>
    <w:rsid w:val="00F91381"/>
    <w:rsid w:val="00F916F9"/>
    <w:rsid w:val="00F91774"/>
    <w:rsid w:val="00F9335F"/>
    <w:rsid w:val="00F934CC"/>
    <w:rsid w:val="00F9418A"/>
    <w:rsid w:val="00F9422C"/>
    <w:rsid w:val="00F952C5"/>
    <w:rsid w:val="00F953A9"/>
    <w:rsid w:val="00F95753"/>
    <w:rsid w:val="00F957F3"/>
    <w:rsid w:val="00F95C0B"/>
    <w:rsid w:val="00F96080"/>
    <w:rsid w:val="00F96A97"/>
    <w:rsid w:val="00F970B9"/>
    <w:rsid w:val="00F9793F"/>
    <w:rsid w:val="00F97E90"/>
    <w:rsid w:val="00F97EA7"/>
    <w:rsid w:val="00FA0FB9"/>
    <w:rsid w:val="00FA198D"/>
    <w:rsid w:val="00FA2701"/>
    <w:rsid w:val="00FA2DF8"/>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5D9E"/>
    <w:rsid w:val="00FB60B0"/>
    <w:rsid w:val="00FB630A"/>
    <w:rsid w:val="00FB63E4"/>
    <w:rsid w:val="00FC0280"/>
    <w:rsid w:val="00FC0F1F"/>
    <w:rsid w:val="00FC25B9"/>
    <w:rsid w:val="00FC2D8D"/>
    <w:rsid w:val="00FC32C6"/>
    <w:rsid w:val="00FC4106"/>
    <w:rsid w:val="00FC4E62"/>
    <w:rsid w:val="00FC733D"/>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3A34"/>
    <w:rsid w:val="00FE41D6"/>
    <w:rsid w:val="00FE6D09"/>
    <w:rsid w:val="00FF0740"/>
    <w:rsid w:val="00FF07A8"/>
    <w:rsid w:val="00FF17DB"/>
    <w:rsid w:val="00FF1935"/>
    <w:rsid w:val="00FF311B"/>
    <w:rsid w:val="00FF3D30"/>
    <w:rsid w:val="00FF5658"/>
    <w:rsid w:val="00FF566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1243</TotalTime>
  <Pages>4</Pages>
  <Words>1670</Words>
  <Characters>9522</Characters>
  <Application>Microsoft Office Word</Application>
  <DocSecurity>0</DocSecurity>
  <Lines>79</Lines>
  <Paragraphs>22</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172</cp:revision>
  <cp:lastPrinted>2023-11-03T08:08:00Z</cp:lastPrinted>
  <dcterms:created xsi:type="dcterms:W3CDTF">2025-02-03T08:04:00Z</dcterms:created>
  <dcterms:modified xsi:type="dcterms:W3CDTF">2025-08-12T00:52:00Z</dcterms:modified>
</cp:coreProperties>
</file>